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F3882" w14:textId="23258056" w:rsidR="0068613E" w:rsidRDefault="0068613E" w:rsidP="0068613E">
      <w:pPr>
        <w:tabs>
          <w:tab w:val="num" w:pos="1080"/>
        </w:tabs>
        <w:spacing w:after="0" w:line="360" w:lineRule="auto"/>
        <w:jc w:val="both"/>
        <w:rPr>
          <w:rFonts w:eastAsia="Times New Roman" w:cs="Times New Roman"/>
          <w:b/>
          <w:bCs/>
          <w:sz w:val="28"/>
          <w:szCs w:val="30"/>
          <w:lang w:eastAsia="es-ES"/>
        </w:rPr>
      </w:pPr>
      <w:bookmarkStart w:id="0" w:name="_GoBack"/>
      <w:bookmarkEnd w:id="0"/>
      <w:r w:rsidRPr="0068613E">
        <w:rPr>
          <w:rFonts w:eastAsia="Times New Roman" w:cs="Times New Roman"/>
          <w:b/>
          <w:bCs/>
          <w:sz w:val="28"/>
          <w:szCs w:val="30"/>
          <w:lang w:eastAsia="es-ES"/>
        </w:rPr>
        <w:t xml:space="preserve">El proyecto CORE LNGas hive presenta el gas natural licuado como el futuro inmediato del transporte sostenible en el mar </w:t>
      </w:r>
    </w:p>
    <w:p w14:paraId="34CEC3C5" w14:textId="77777777" w:rsidR="0068613E" w:rsidRPr="0068613E" w:rsidRDefault="0068613E" w:rsidP="0068613E">
      <w:pPr>
        <w:tabs>
          <w:tab w:val="num" w:pos="1080"/>
        </w:tabs>
        <w:spacing w:after="0" w:line="360" w:lineRule="auto"/>
        <w:jc w:val="both"/>
        <w:rPr>
          <w:rFonts w:eastAsia="Times New Roman" w:cs="Times New Roman"/>
          <w:b/>
          <w:bCs/>
          <w:sz w:val="28"/>
          <w:szCs w:val="30"/>
          <w:lang w:eastAsia="es-ES"/>
        </w:rPr>
      </w:pPr>
    </w:p>
    <w:p w14:paraId="76479982" w14:textId="48ADFAD2" w:rsidR="0068613E" w:rsidRPr="0068613E" w:rsidRDefault="0068613E" w:rsidP="0068613E">
      <w:pPr>
        <w:pStyle w:val="Prrafodelista"/>
        <w:numPr>
          <w:ilvl w:val="0"/>
          <w:numId w:val="1"/>
        </w:numPr>
        <w:spacing w:after="0" w:line="300" w:lineRule="auto"/>
        <w:ind w:left="714" w:hanging="357"/>
        <w:jc w:val="both"/>
        <w:rPr>
          <w:rFonts w:eastAsia="Times New Roman" w:cs="Times New Roman"/>
          <w:b/>
          <w:bCs/>
          <w:color w:val="000000"/>
          <w:sz w:val="21"/>
          <w:szCs w:val="21"/>
          <w:lang w:val="es-ES_tradnl" w:eastAsia="es-ES"/>
        </w:rPr>
      </w:pPr>
      <w:r w:rsidRPr="0068613E">
        <w:rPr>
          <w:rFonts w:eastAsia="Times New Roman" w:cs="Times New Roman"/>
          <w:b/>
          <w:bCs/>
          <w:color w:val="000000"/>
          <w:sz w:val="21"/>
          <w:szCs w:val="21"/>
          <w:lang w:val="es-ES_tradnl" w:eastAsia="es-ES"/>
        </w:rPr>
        <w:t xml:space="preserve">La conferencia ha sido inaugurada por el </w:t>
      </w:r>
      <w:r w:rsidR="00D06871">
        <w:rPr>
          <w:rFonts w:eastAsia="Times New Roman" w:cs="Times New Roman"/>
          <w:b/>
          <w:bCs/>
          <w:color w:val="000000"/>
          <w:sz w:val="21"/>
          <w:szCs w:val="21"/>
          <w:lang w:val="es-ES_tradnl" w:eastAsia="es-ES"/>
        </w:rPr>
        <w:t>p</w:t>
      </w:r>
      <w:r w:rsidRPr="0068613E">
        <w:rPr>
          <w:rFonts w:eastAsia="Times New Roman" w:cs="Times New Roman"/>
          <w:b/>
          <w:bCs/>
          <w:color w:val="000000"/>
          <w:sz w:val="21"/>
          <w:szCs w:val="21"/>
          <w:lang w:val="es-ES_tradnl" w:eastAsia="es-ES"/>
        </w:rPr>
        <w:t>residente de Puertos del Estado, José Llorca; el</w:t>
      </w:r>
      <w:r w:rsidR="00D06871">
        <w:rPr>
          <w:rFonts w:eastAsia="Times New Roman" w:cs="Times New Roman"/>
          <w:b/>
          <w:bCs/>
          <w:color w:val="000000"/>
          <w:sz w:val="21"/>
          <w:szCs w:val="21"/>
          <w:lang w:val="es-ES_tradnl" w:eastAsia="es-ES"/>
        </w:rPr>
        <w:t xml:space="preserve"> d</w:t>
      </w:r>
      <w:r w:rsidR="00D06871" w:rsidRPr="0068613E">
        <w:rPr>
          <w:rFonts w:eastAsia="Times New Roman" w:cs="Times New Roman"/>
          <w:b/>
          <w:bCs/>
          <w:color w:val="000000"/>
          <w:sz w:val="21"/>
          <w:szCs w:val="21"/>
          <w:lang w:val="es-ES_tradnl" w:eastAsia="es-ES"/>
        </w:rPr>
        <w:t xml:space="preserve">irector </w:t>
      </w:r>
      <w:r w:rsidR="00D06871">
        <w:rPr>
          <w:rFonts w:eastAsia="Times New Roman" w:cs="Times New Roman"/>
          <w:b/>
          <w:bCs/>
          <w:color w:val="000000"/>
          <w:sz w:val="21"/>
          <w:szCs w:val="21"/>
          <w:lang w:val="es-ES_tradnl" w:eastAsia="es-ES"/>
        </w:rPr>
        <w:t>xeral</w:t>
      </w:r>
      <w:r w:rsidR="00D06871" w:rsidRPr="0068613E">
        <w:rPr>
          <w:rFonts w:eastAsia="Times New Roman" w:cs="Times New Roman"/>
          <w:b/>
          <w:bCs/>
          <w:color w:val="000000"/>
          <w:sz w:val="21"/>
          <w:szCs w:val="21"/>
          <w:lang w:val="es-ES_tradnl" w:eastAsia="es-ES"/>
        </w:rPr>
        <w:t xml:space="preserve"> de </w:t>
      </w:r>
      <w:r w:rsidR="00D06871">
        <w:rPr>
          <w:rFonts w:eastAsia="Times New Roman" w:cs="Times New Roman"/>
          <w:b/>
          <w:bCs/>
          <w:color w:val="000000"/>
          <w:sz w:val="21"/>
          <w:szCs w:val="21"/>
          <w:lang w:val="es-ES_tradnl" w:eastAsia="es-ES"/>
        </w:rPr>
        <w:t>Enerxía e Minas</w:t>
      </w:r>
      <w:r w:rsidR="00D06871" w:rsidRPr="0068613E">
        <w:rPr>
          <w:rFonts w:eastAsia="Times New Roman" w:cs="Times New Roman"/>
          <w:b/>
          <w:bCs/>
          <w:color w:val="000000"/>
          <w:sz w:val="21"/>
          <w:szCs w:val="21"/>
          <w:lang w:val="es-ES_tradnl" w:eastAsia="es-ES"/>
        </w:rPr>
        <w:t xml:space="preserve"> de la Xunta, Ángel Bernardo Tahoces</w:t>
      </w:r>
      <w:r w:rsidR="00D06871">
        <w:rPr>
          <w:rFonts w:eastAsia="Times New Roman" w:cs="Times New Roman"/>
          <w:b/>
          <w:bCs/>
          <w:color w:val="000000"/>
          <w:sz w:val="21"/>
          <w:szCs w:val="21"/>
          <w:lang w:val="es-ES_tradnl" w:eastAsia="es-ES"/>
        </w:rPr>
        <w:t xml:space="preserve">; </w:t>
      </w:r>
      <w:r w:rsidR="00B101E7" w:rsidRPr="0068613E">
        <w:rPr>
          <w:rFonts w:eastAsia="Times New Roman" w:cs="Times New Roman"/>
          <w:b/>
          <w:bCs/>
          <w:color w:val="000000"/>
          <w:sz w:val="21"/>
          <w:szCs w:val="21"/>
          <w:lang w:val="es-ES_tradnl" w:eastAsia="es-ES"/>
        </w:rPr>
        <w:t xml:space="preserve">el </w:t>
      </w:r>
      <w:r w:rsidR="00B101E7">
        <w:rPr>
          <w:rFonts w:eastAsia="Times New Roman" w:cs="Times New Roman"/>
          <w:b/>
          <w:bCs/>
          <w:color w:val="000000"/>
          <w:sz w:val="21"/>
          <w:szCs w:val="21"/>
          <w:lang w:val="es-ES_tradnl" w:eastAsia="es-ES"/>
        </w:rPr>
        <w:t>d</w:t>
      </w:r>
      <w:r w:rsidR="00B101E7" w:rsidRPr="0068613E">
        <w:rPr>
          <w:rFonts w:eastAsia="Times New Roman" w:cs="Times New Roman"/>
          <w:b/>
          <w:bCs/>
          <w:color w:val="000000"/>
          <w:sz w:val="21"/>
          <w:szCs w:val="21"/>
          <w:lang w:val="es-ES_tradnl" w:eastAsia="es-ES"/>
        </w:rPr>
        <w:t xml:space="preserve">irector </w:t>
      </w:r>
      <w:r w:rsidR="00B101E7">
        <w:rPr>
          <w:rFonts w:eastAsia="Times New Roman" w:cs="Times New Roman"/>
          <w:b/>
          <w:bCs/>
          <w:color w:val="000000"/>
          <w:sz w:val="21"/>
          <w:szCs w:val="21"/>
          <w:lang w:val="es-ES_tradnl" w:eastAsia="es-ES"/>
        </w:rPr>
        <w:t>g</w:t>
      </w:r>
      <w:r w:rsidR="00B101E7" w:rsidRPr="0068613E">
        <w:rPr>
          <w:rFonts w:eastAsia="Times New Roman" w:cs="Times New Roman"/>
          <w:b/>
          <w:bCs/>
          <w:color w:val="000000"/>
          <w:sz w:val="21"/>
          <w:szCs w:val="21"/>
          <w:lang w:val="es-ES_tradnl" w:eastAsia="es-ES"/>
        </w:rPr>
        <w:t>eneral de Infraestructuras</w:t>
      </w:r>
      <w:r w:rsidR="00B101E7">
        <w:rPr>
          <w:rFonts w:eastAsia="Times New Roman" w:cs="Times New Roman"/>
          <w:b/>
          <w:bCs/>
          <w:color w:val="000000"/>
          <w:sz w:val="21"/>
          <w:szCs w:val="21"/>
          <w:lang w:val="es-ES_tradnl" w:eastAsia="es-ES"/>
        </w:rPr>
        <w:t xml:space="preserve"> de Enagás, Claudio Rodríguez, y </w:t>
      </w:r>
      <w:r w:rsidR="00D06871">
        <w:rPr>
          <w:rFonts w:eastAsia="Times New Roman" w:cs="Times New Roman"/>
          <w:b/>
          <w:bCs/>
          <w:color w:val="000000"/>
          <w:sz w:val="21"/>
          <w:szCs w:val="21"/>
          <w:lang w:val="es-ES_tradnl" w:eastAsia="es-ES"/>
        </w:rPr>
        <w:t>el d</w:t>
      </w:r>
      <w:r w:rsidRPr="0068613E">
        <w:rPr>
          <w:rFonts w:eastAsia="Times New Roman" w:cs="Times New Roman"/>
          <w:b/>
          <w:bCs/>
          <w:color w:val="000000"/>
          <w:sz w:val="21"/>
          <w:szCs w:val="21"/>
          <w:lang w:val="es-ES_tradnl" w:eastAsia="es-ES"/>
        </w:rPr>
        <w:t xml:space="preserve">irector </w:t>
      </w:r>
      <w:r w:rsidR="00D06871">
        <w:rPr>
          <w:rFonts w:eastAsia="Times New Roman" w:cs="Times New Roman"/>
          <w:b/>
          <w:bCs/>
          <w:color w:val="000000"/>
          <w:sz w:val="21"/>
          <w:szCs w:val="21"/>
          <w:lang w:val="es-ES_tradnl" w:eastAsia="es-ES"/>
        </w:rPr>
        <w:t>g</w:t>
      </w:r>
      <w:r w:rsidRPr="0068613E">
        <w:rPr>
          <w:rFonts w:eastAsia="Times New Roman" w:cs="Times New Roman"/>
          <w:b/>
          <w:bCs/>
          <w:color w:val="000000"/>
          <w:sz w:val="21"/>
          <w:szCs w:val="21"/>
          <w:lang w:val="es-ES_tradnl" w:eastAsia="es-ES"/>
        </w:rPr>
        <w:t>enera</w:t>
      </w:r>
      <w:r w:rsidR="00D06871">
        <w:rPr>
          <w:rFonts w:eastAsia="Times New Roman" w:cs="Times New Roman"/>
          <w:b/>
          <w:bCs/>
          <w:color w:val="000000"/>
          <w:sz w:val="21"/>
          <w:szCs w:val="21"/>
          <w:lang w:val="es-ES_tradnl" w:eastAsia="es-ES"/>
        </w:rPr>
        <w:t>l de Reganosa, Emilio Bruquetas</w:t>
      </w:r>
      <w:r w:rsidRPr="0068613E">
        <w:rPr>
          <w:rFonts w:eastAsia="Times New Roman" w:cs="Times New Roman"/>
          <w:b/>
          <w:bCs/>
          <w:color w:val="000000"/>
          <w:sz w:val="21"/>
          <w:szCs w:val="21"/>
          <w:lang w:val="es-ES_tradnl" w:eastAsia="es-ES"/>
        </w:rPr>
        <w:t>.</w:t>
      </w:r>
    </w:p>
    <w:p w14:paraId="33D8F89A" w14:textId="77777777" w:rsidR="0068613E" w:rsidRPr="0068613E" w:rsidRDefault="0068613E" w:rsidP="0068613E">
      <w:pPr>
        <w:pStyle w:val="Prrafodelista"/>
        <w:spacing w:after="0" w:line="300" w:lineRule="auto"/>
        <w:ind w:left="714"/>
        <w:jc w:val="both"/>
        <w:rPr>
          <w:rFonts w:eastAsia="Times New Roman" w:cs="Times New Roman"/>
          <w:b/>
          <w:bCs/>
          <w:color w:val="000000"/>
          <w:sz w:val="21"/>
          <w:szCs w:val="21"/>
          <w:lang w:val="es-ES_tradnl" w:eastAsia="es-ES"/>
        </w:rPr>
      </w:pPr>
    </w:p>
    <w:p w14:paraId="3900FFE2" w14:textId="15384689" w:rsidR="0068613E" w:rsidRDefault="00C41F35" w:rsidP="0068613E">
      <w:pPr>
        <w:pStyle w:val="Prrafodelista"/>
        <w:numPr>
          <w:ilvl w:val="0"/>
          <w:numId w:val="1"/>
        </w:numPr>
        <w:spacing w:after="0" w:line="300" w:lineRule="auto"/>
        <w:ind w:left="714" w:hanging="357"/>
        <w:jc w:val="both"/>
        <w:rPr>
          <w:rFonts w:eastAsia="Times New Roman" w:cs="Times New Roman"/>
          <w:b/>
          <w:bCs/>
          <w:color w:val="000000"/>
          <w:sz w:val="21"/>
          <w:szCs w:val="21"/>
          <w:lang w:val="es-ES_tradnl" w:eastAsia="es-ES"/>
        </w:rPr>
      </w:pPr>
      <w:r>
        <w:rPr>
          <w:rFonts w:eastAsia="Times New Roman" w:cs="Times New Roman"/>
          <w:b/>
          <w:bCs/>
          <w:color w:val="000000"/>
          <w:sz w:val="21"/>
          <w:szCs w:val="21"/>
          <w:lang w:val="es-ES_tradnl" w:eastAsia="es-ES"/>
        </w:rPr>
        <w:t>Se han presentado los avances</w:t>
      </w:r>
      <w:r w:rsidR="0068613E" w:rsidRPr="0068613E">
        <w:rPr>
          <w:rFonts w:eastAsia="Times New Roman" w:cs="Times New Roman"/>
          <w:b/>
          <w:bCs/>
          <w:color w:val="000000"/>
          <w:sz w:val="21"/>
          <w:szCs w:val="21"/>
          <w:lang w:val="es-ES_tradnl" w:eastAsia="es-ES"/>
        </w:rPr>
        <w:t xml:space="preserve"> del proyecto y los esfuerzos de la Comisión Europea y la </w:t>
      </w:r>
      <w:r w:rsidR="00B101E7">
        <w:rPr>
          <w:rFonts w:eastAsia="Times New Roman" w:cs="Times New Roman"/>
          <w:b/>
          <w:bCs/>
          <w:color w:val="000000"/>
          <w:sz w:val="21"/>
          <w:szCs w:val="21"/>
          <w:lang w:val="es-ES_tradnl" w:eastAsia="es-ES"/>
        </w:rPr>
        <w:t>A</w:t>
      </w:r>
      <w:r w:rsidR="0068613E" w:rsidRPr="0068613E">
        <w:rPr>
          <w:rFonts w:eastAsia="Times New Roman" w:cs="Times New Roman"/>
          <w:b/>
          <w:bCs/>
          <w:color w:val="000000"/>
          <w:sz w:val="21"/>
          <w:szCs w:val="21"/>
          <w:lang w:val="es-ES_tradnl" w:eastAsia="es-ES"/>
        </w:rPr>
        <w:t>dministración española por impulsar la descarbonización en el transporte.</w:t>
      </w:r>
    </w:p>
    <w:p w14:paraId="2079B9D0" w14:textId="77777777" w:rsidR="0068613E" w:rsidRPr="0068613E" w:rsidRDefault="0068613E" w:rsidP="0068613E">
      <w:pPr>
        <w:spacing w:after="0" w:line="300" w:lineRule="auto"/>
        <w:jc w:val="both"/>
        <w:rPr>
          <w:rFonts w:eastAsia="Times New Roman" w:cs="Times New Roman"/>
          <w:b/>
          <w:bCs/>
          <w:color w:val="000000"/>
          <w:sz w:val="21"/>
          <w:szCs w:val="21"/>
          <w:lang w:val="es-ES_tradnl" w:eastAsia="es-ES"/>
        </w:rPr>
      </w:pPr>
    </w:p>
    <w:p w14:paraId="2667C35E" w14:textId="267C6B28" w:rsidR="0068613E" w:rsidRDefault="0068613E" w:rsidP="0068613E">
      <w:pPr>
        <w:pStyle w:val="Prrafodelista"/>
        <w:numPr>
          <w:ilvl w:val="0"/>
          <w:numId w:val="1"/>
        </w:numPr>
        <w:spacing w:after="0" w:line="300" w:lineRule="auto"/>
        <w:ind w:left="714" w:hanging="357"/>
        <w:jc w:val="both"/>
        <w:rPr>
          <w:rFonts w:eastAsia="Times New Roman" w:cs="Times New Roman"/>
          <w:b/>
          <w:bCs/>
          <w:color w:val="000000"/>
          <w:sz w:val="21"/>
          <w:szCs w:val="21"/>
          <w:lang w:val="es-ES_tradnl" w:eastAsia="es-ES"/>
        </w:rPr>
      </w:pPr>
      <w:r w:rsidRPr="0068613E">
        <w:rPr>
          <w:rFonts w:eastAsia="Times New Roman" w:cs="Times New Roman"/>
          <w:b/>
          <w:bCs/>
          <w:color w:val="000000"/>
          <w:sz w:val="21"/>
          <w:szCs w:val="21"/>
          <w:lang w:val="es-ES_tradnl" w:eastAsia="es-ES"/>
        </w:rPr>
        <w:t>La jornada ha acogido una mesa redonda sobre la implantación del GNL como combustible marítimo, con la participación de armadores, constructores navales, certificadores e instituciones.</w:t>
      </w:r>
    </w:p>
    <w:p w14:paraId="56B8CDB7" w14:textId="77777777" w:rsidR="0068613E" w:rsidRPr="0068613E" w:rsidRDefault="0068613E" w:rsidP="0068613E">
      <w:pPr>
        <w:spacing w:after="0" w:line="300" w:lineRule="auto"/>
        <w:jc w:val="both"/>
        <w:rPr>
          <w:rFonts w:eastAsia="Times New Roman" w:cs="Times New Roman"/>
          <w:b/>
          <w:bCs/>
          <w:color w:val="000000"/>
          <w:sz w:val="21"/>
          <w:szCs w:val="21"/>
          <w:lang w:val="es-ES_tradnl" w:eastAsia="es-ES"/>
        </w:rPr>
      </w:pPr>
    </w:p>
    <w:p w14:paraId="2F2494C7" w14:textId="46ABE828" w:rsidR="0068613E" w:rsidRPr="0068613E" w:rsidRDefault="0068613E" w:rsidP="0068613E">
      <w:pPr>
        <w:pStyle w:val="Prrafodelista"/>
        <w:numPr>
          <w:ilvl w:val="0"/>
          <w:numId w:val="1"/>
        </w:numPr>
        <w:spacing w:after="0" w:line="300" w:lineRule="auto"/>
        <w:ind w:left="714" w:hanging="357"/>
        <w:jc w:val="both"/>
        <w:rPr>
          <w:rFonts w:eastAsia="Times New Roman" w:cs="Times New Roman"/>
          <w:b/>
          <w:bCs/>
          <w:color w:val="000000"/>
          <w:sz w:val="21"/>
          <w:szCs w:val="21"/>
          <w:lang w:val="es-ES_tradnl" w:eastAsia="es-ES"/>
        </w:rPr>
      </w:pPr>
      <w:r w:rsidRPr="0068613E">
        <w:rPr>
          <w:rFonts w:eastAsia="Times New Roman" w:cs="Times New Roman"/>
          <w:b/>
          <w:bCs/>
          <w:color w:val="000000"/>
          <w:sz w:val="21"/>
          <w:szCs w:val="21"/>
          <w:lang w:val="es-ES_tradnl" w:eastAsia="es-ES"/>
        </w:rPr>
        <w:t xml:space="preserve">La </w:t>
      </w:r>
      <w:r w:rsidR="00D06871">
        <w:rPr>
          <w:rFonts w:eastAsia="Times New Roman" w:cs="Times New Roman"/>
          <w:b/>
          <w:bCs/>
          <w:color w:val="000000"/>
          <w:sz w:val="21"/>
          <w:szCs w:val="21"/>
          <w:lang w:val="es-ES_tradnl" w:eastAsia="es-ES"/>
        </w:rPr>
        <w:t>s</w:t>
      </w:r>
      <w:r w:rsidRPr="0068613E">
        <w:rPr>
          <w:rFonts w:eastAsia="Times New Roman" w:cs="Times New Roman"/>
          <w:b/>
          <w:bCs/>
          <w:color w:val="000000"/>
          <w:sz w:val="21"/>
          <w:szCs w:val="21"/>
          <w:lang w:val="es-ES_tradnl" w:eastAsia="es-ES"/>
        </w:rPr>
        <w:t xml:space="preserve">ecretaria </w:t>
      </w:r>
      <w:r w:rsidR="00D06871">
        <w:rPr>
          <w:rFonts w:eastAsia="Times New Roman" w:cs="Times New Roman"/>
          <w:b/>
          <w:bCs/>
          <w:color w:val="000000"/>
          <w:sz w:val="21"/>
          <w:szCs w:val="21"/>
          <w:lang w:val="es-ES_tradnl" w:eastAsia="es-ES"/>
        </w:rPr>
        <w:t>xeral</w:t>
      </w:r>
      <w:r w:rsidRPr="0068613E">
        <w:rPr>
          <w:rFonts w:eastAsia="Times New Roman" w:cs="Times New Roman"/>
          <w:b/>
          <w:bCs/>
          <w:color w:val="000000"/>
          <w:sz w:val="21"/>
          <w:szCs w:val="21"/>
          <w:lang w:val="es-ES_tradnl" w:eastAsia="es-ES"/>
        </w:rPr>
        <w:t xml:space="preserve"> </w:t>
      </w:r>
      <w:r w:rsidR="00D06871">
        <w:rPr>
          <w:rFonts w:eastAsia="Times New Roman" w:cs="Times New Roman"/>
          <w:b/>
          <w:bCs/>
          <w:color w:val="000000"/>
          <w:sz w:val="21"/>
          <w:szCs w:val="21"/>
          <w:lang w:val="es-ES_tradnl" w:eastAsia="es-ES"/>
        </w:rPr>
        <w:t>t</w:t>
      </w:r>
      <w:r w:rsidRPr="0068613E">
        <w:rPr>
          <w:rFonts w:eastAsia="Times New Roman" w:cs="Times New Roman"/>
          <w:b/>
          <w:bCs/>
          <w:color w:val="000000"/>
          <w:sz w:val="21"/>
          <w:szCs w:val="21"/>
          <w:lang w:val="es-ES_tradnl" w:eastAsia="es-ES"/>
        </w:rPr>
        <w:t xml:space="preserve">écnica de la Consellería </w:t>
      </w:r>
      <w:r w:rsidR="00D06871">
        <w:rPr>
          <w:rFonts w:eastAsia="Times New Roman" w:cs="Times New Roman"/>
          <w:b/>
          <w:bCs/>
          <w:color w:val="000000"/>
          <w:sz w:val="21"/>
          <w:szCs w:val="21"/>
          <w:lang w:val="es-ES_tradnl" w:eastAsia="es-ES"/>
        </w:rPr>
        <w:t>do</w:t>
      </w:r>
      <w:r w:rsidRPr="0068613E">
        <w:rPr>
          <w:rFonts w:eastAsia="Times New Roman" w:cs="Times New Roman"/>
          <w:b/>
          <w:bCs/>
          <w:color w:val="000000"/>
          <w:sz w:val="21"/>
          <w:szCs w:val="21"/>
          <w:lang w:val="es-ES_tradnl" w:eastAsia="es-ES"/>
        </w:rPr>
        <w:t xml:space="preserve"> Mar de la Xunta, María Isabel Concheiro, ha clausurado la jornada.</w:t>
      </w:r>
    </w:p>
    <w:p w14:paraId="296C6B0A" w14:textId="77777777" w:rsidR="0068613E" w:rsidRPr="0068613E" w:rsidRDefault="0068613E" w:rsidP="0068613E">
      <w:pPr>
        <w:shd w:val="clear" w:color="auto" w:fill="FFFFFF"/>
        <w:spacing w:after="240" w:line="345" w:lineRule="atLeast"/>
        <w:ind w:left="142"/>
        <w:jc w:val="right"/>
        <w:textAlignment w:val="baseline"/>
        <w:rPr>
          <w:rFonts w:eastAsia="Times New Roman" w:cs="Times New Roman"/>
          <w:b/>
          <w:sz w:val="20"/>
          <w:szCs w:val="20"/>
          <w:lang w:eastAsia="es-ES"/>
        </w:rPr>
      </w:pPr>
      <w:r w:rsidRPr="0068613E">
        <w:rPr>
          <w:rFonts w:eastAsia="Times New Roman" w:cs="Times New Roman"/>
          <w:b/>
          <w:sz w:val="20"/>
          <w:szCs w:val="20"/>
          <w:lang w:eastAsia="es-ES"/>
        </w:rPr>
        <w:t>Silleda, 23 de marzo 2018</w:t>
      </w:r>
    </w:p>
    <w:p w14:paraId="736B9100" w14:textId="049DB61F"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La segunda conferencia del proyecto CORE LNGas hive para el impulso del gas natural licuado (GNL) como combustible en el sector transporte se ha celebrado esta mañana en Silleda, en el marco de la Feria de la Energía de Galicia. La inauguración del evento ha corrido a cargo del </w:t>
      </w:r>
      <w:r w:rsidR="00D06871">
        <w:rPr>
          <w:rFonts w:eastAsia="Times New Roman" w:cs="Times New Roman"/>
          <w:sz w:val="20"/>
          <w:szCs w:val="20"/>
          <w:lang w:eastAsia="es-ES"/>
        </w:rPr>
        <w:t>p</w:t>
      </w:r>
      <w:r w:rsidRPr="0068613E">
        <w:rPr>
          <w:rFonts w:eastAsia="Times New Roman" w:cs="Times New Roman"/>
          <w:sz w:val="20"/>
          <w:szCs w:val="20"/>
          <w:lang w:eastAsia="es-ES"/>
        </w:rPr>
        <w:t xml:space="preserve">residente de Puertos del Estado, José Llorca; </w:t>
      </w:r>
      <w:r w:rsidR="00D06871" w:rsidRPr="0068613E">
        <w:rPr>
          <w:rFonts w:eastAsia="Times New Roman" w:cs="Times New Roman"/>
          <w:sz w:val="20"/>
          <w:szCs w:val="20"/>
          <w:lang w:eastAsia="es-ES"/>
        </w:rPr>
        <w:t xml:space="preserve">el </w:t>
      </w:r>
      <w:r w:rsidR="00D06871">
        <w:rPr>
          <w:rFonts w:eastAsia="Times New Roman" w:cs="Times New Roman"/>
          <w:sz w:val="20"/>
          <w:szCs w:val="20"/>
          <w:lang w:eastAsia="es-ES"/>
        </w:rPr>
        <w:t>d</w:t>
      </w:r>
      <w:r w:rsidR="00D06871" w:rsidRPr="0068613E">
        <w:rPr>
          <w:rFonts w:eastAsia="Times New Roman" w:cs="Times New Roman"/>
          <w:sz w:val="20"/>
          <w:szCs w:val="20"/>
          <w:lang w:eastAsia="es-ES"/>
        </w:rPr>
        <w:t xml:space="preserve">irector </w:t>
      </w:r>
      <w:r w:rsidR="00D06871">
        <w:rPr>
          <w:rFonts w:eastAsia="Times New Roman" w:cs="Times New Roman"/>
          <w:sz w:val="20"/>
          <w:szCs w:val="20"/>
          <w:lang w:eastAsia="es-ES"/>
        </w:rPr>
        <w:t>xeral</w:t>
      </w:r>
      <w:r w:rsidR="00D06871" w:rsidRPr="0068613E">
        <w:rPr>
          <w:rFonts w:eastAsia="Times New Roman" w:cs="Times New Roman"/>
          <w:sz w:val="20"/>
          <w:szCs w:val="20"/>
          <w:lang w:eastAsia="es-ES"/>
        </w:rPr>
        <w:t xml:space="preserve"> de </w:t>
      </w:r>
      <w:r w:rsidR="00D06871">
        <w:rPr>
          <w:rFonts w:eastAsia="Times New Roman" w:cs="Times New Roman"/>
          <w:sz w:val="20"/>
          <w:szCs w:val="20"/>
          <w:lang w:eastAsia="es-ES"/>
        </w:rPr>
        <w:t>Enerxía e Minas</w:t>
      </w:r>
      <w:r w:rsidR="00D06871" w:rsidRPr="0068613E">
        <w:rPr>
          <w:rFonts w:eastAsia="Times New Roman" w:cs="Times New Roman"/>
          <w:sz w:val="20"/>
          <w:szCs w:val="20"/>
          <w:lang w:eastAsia="es-ES"/>
        </w:rPr>
        <w:t xml:space="preserve"> de la Xunta de Gal</w:t>
      </w:r>
      <w:r w:rsidR="00D06871">
        <w:rPr>
          <w:rFonts w:eastAsia="Times New Roman" w:cs="Times New Roman"/>
          <w:sz w:val="20"/>
          <w:szCs w:val="20"/>
          <w:lang w:eastAsia="es-ES"/>
        </w:rPr>
        <w:t xml:space="preserve">icia, Ángel Bernardo Tahoces; </w:t>
      </w:r>
      <w:r w:rsidR="00B101E7" w:rsidRPr="0068613E">
        <w:rPr>
          <w:rFonts w:eastAsia="Times New Roman" w:cs="Times New Roman"/>
          <w:sz w:val="20"/>
          <w:szCs w:val="20"/>
          <w:lang w:eastAsia="es-ES"/>
        </w:rPr>
        <w:t xml:space="preserve">el </w:t>
      </w:r>
      <w:r w:rsidR="00B101E7">
        <w:rPr>
          <w:rFonts w:eastAsia="Times New Roman" w:cs="Times New Roman"/>
          <w:sz w:val="20"/>
          <w:szCs w:val="20"/>
          <w:lang w:eastAsia="es-ES"/>
        </w:rPr>
        <w:t>d</w:t>
      </w:r>
      <w:r w:rsidR="00B101E7" w:rsidRPr="0068613E">
        <w:rPr>
          <w:rFonts w:eastAsia="Times New Roman" w:cs="Times New Roman"/>
          <w:sz w:val="20"/>
          <w:szCs w:val="20"/>
          <w:lang w:eastAsia="es-ES"/>
        </w:rPr>
        <w:t xml:space="preserve">irector </w:t>
      </w:r>
      <w:r w:rsidR="00B101E7">
        <w:rPr>
          <w:rFonts w:eastAsia="Times New Roman" w:cs="Times New Roman"/>
          <w:sz w:val="20"/>
          <w:szCs w:val="20"/>
          <w:lang w:eastAsia="es-ES"/>
        </w:rPr>
        <w:t>g</w:t>
      </w:r>
      <w:r w:rsidR="00B101E7" w:rsidRPr="0068613E">
        <w:rPr>
          <w:rFonts w:eastAsia="Times New Roman" w:cs="Times New Roman"/>
          <w:sz w:val="20"/>
          <w:szCs w:val="20"/>
          <w:lang w:eastAsia="es-ES"/>
        </w:rPr>
        <w:t>eneral de Infraestructuras de Enagás, Claud</w:t>
      </w:r>
      <w:r w:rsidR="00B101E7">
        <w:rPr>
          <w:rFonts w:eastAsia="Times New Roman" w:cs="Times New Roman"/>
          <w:sz w:val="20"/>
          <w:szCs w:val="20"/>
          <w:lang w:eastAsia="es-ES"/>
        </w:rPr>
        <w:t xml:space="preserve">io Rodríguez, y </w:t>
      </w:r>
      <w:r w:rsidRPr="0068613E">
        <w:rPr>
          <w:rFonts w:eastAsia="Times New Roman" w:cs="Times New Roman"/>
          <w:sz w:val="20"/>
          <w:szCs w:val="20"/>
          <w:lang w:eastAsia="es-ES"/>
        </w:rPr>
        <w:t xml:space="preserve">el </w:t>
      </w:r>
      <w:r w:rsidR="00D06871">
        <w:rPr>
          <w:rFonts w:eastAsia="Times New Roman" w:cs="Times New Roman"/>
          <w:sz w:val="20"/>
          <w:szCs w:val="20"/>
          <w:lang w:eastAsia="es-ES"/>
        </w:rPr>
        <w:t>d</w:t>
      </w:r>
      <w:r w:rsidRPr="0068613E">
        <w:rPr>
          <w:rFonts w:eastAsia="Times New Roman" w:cs="Times New Roman"/>
          <w:sz w:val="20"/>
          <w:szCs w:val="20"/>
          <w:lang w:eastAsia="es-ES"/>
        </w:rPr>
        <w:t xml:space="preserve">irector </w:t>
      </w:r>
      <w:r w:rsidR="00D06871">
        <w:rPr>
          <w:rFonts w:eastAsia="Times New Roman" w:cs="Times New Roman"/>
          <w:sz w:val="20"/>
          <w:szCs w:val="20"/>
          <w:lang w:eastAsia="es-ES"/>
        </w:rPr>
        <w:t>g</w:t>
      </w:r>
      <w:r w:rsidRPr="0068613E">
        <w:rPr>
          <w:rFonts w:eastAsia="Times New Roman" w:cs="Times New Roman"/>
          <w:sz w:val="20"/>
          <w:szCs w:val="20"/>
          <w:lang w:eastAsia="es-ES"/>
        </w:rPr>
        <w:t>enera</w:t>
      </w:r>
      <w:r w:rsidR="00D06871">
        <w:rPr>
          <w:rFonts w:eastAsia="Times New Roman" w:cs="Times New Roman"/>
          <w:sz w:val="20"/>
          <w:szCs w:val="20"/>
          <w:lang w:eastAsia="es-ES"/>
        </w:rPr>
        <w:t>l de Reganosa, Emilio Bruquetas</w:t>
      </w:r>
      <w:r>
        <w:rPr>
          <w:rFonts w:eastAsia="Times New Roman" w:cs="Times New Roman"/>
          <w:sz w:val="20"/>
          <w:szCs w:val="20"/>
          <w:lang w:eastAsia="es-ES"/>
        </w:rPr>
        <w:t xml:space="preserve">.  </w:t>
      </w:r>
    </w:p>
    <w:p w14:paraId="1580535E" w14:textId="04296A81"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El objetivo de la conferencia </w:t>
      </w:r>
      <w:r w:rsidR="00D06871">
        <w:rPr>
          <w:rFonts w:eastAsia="Times New Roman" w:cs="Times New Roman"/>
          <w:sz w:val="20"/>
          <w:szCs w:val="20"/>
          <w:lang w:eastAsia="es-ES"/>
        </w:rPr>
        <w:t>es</w:t>
      </w:r>
      <w:r w:rsidRPr="0068613E">
        <w:rPr>
          <w:rFonts w:eastAsia="Times New Roman" w:cs="Times New Roman"/>
          <w:sz w:val="20"/>
          <w:szCs w:val="20"/>
          <w:lang w:eastAsia="es-ES"/>
        </w:rPr>
        <w:t xml:space="preserve"> difundir el estado actual del proyecto y la apuesta de la Comisión Europea y la </w:t>
      </w:r>
      <w:r w:rsidR="00D06871">
        <w:rPr>
          <w:rFonts w:eastAsia="Times New Roman" w:cs="Times New Roman"/>
          <w:sz w:val="20"/>
          <w:szCs w:val="20"/>
          <w:lang w:eastAsia="es-ES"/>
        </w:rPr>
        <w:t>A</w:t>
      </w:r>
      <w:r w:rsidRPr="0068613E">
        <w:rPr>
          <w:rFonts w:eastAsia="Times New Roman" w:cs="Times New Roman"/>
          <w:sz w:val="20"/>
          <w:szCs w:val="20"/>
          <w:lang w:eastAsia="es-ES"/>
        </w:rPr>
        <w:t>dministración española por impulsar la descarbonización en el sector del transpor</w:t>
      </w:r>
      <w:r>
        <w:rPr>
          <w:rFonts w:eastAsia="Times New Roman" w:cs="Times New Roman"/>
          <w:sz w:val="20"/>
          <w:szCs w:val="20"/>
          <w:lang w:eastAsia="es-ES"/>
        </w:rPr>
        <w:t xml:space="preserve">te, especialmente el marítimo. </w:t>
      </w:r>
    </w:p>
    <w:p w14:paraId="52BC9EA7" w14:textId="27C39B1F" w:rsidR="00F079E5" w:rsidRPr="0068613E" w:rsidRDefault="0068613E" w:rsidP="00EA5EA4">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El </w:t>
      </w:r>
      <w:r w:rsidR="00D06871">
        <w:rPr>
          <w:rFonts w:eastAsia="Times New Roman" w:cs="Times New Roman"/>
          <w:sz w:val="20"/>
          <w:szCs w:val="20"/>
          <w:lang w:eastAsia="es-ES"/>
        </w:rPr>
        <w:t>p</w:t>
      </w:r>
      <w:r w:rsidRPr="0068613E">
        <w:rPr>
          <w:rFonts w:eastAsia="Times New Roman" w:cs="Times New Roman"/>
          <w:sz w:val="20"/>
          <w:szCs w:val="20"/>
          <w:lang w:eastAsia="es-ES"/>
        </w:rPr>
        <w:t xml:space="preserve">residente de </w:t>
      </w:r>
      <w:r w:rsidR="00EA5EA4">
        <w:rPr>
          <w:rFonts w:eastAsia="Times New Roman" w:cs="Times New Roman"/>
          <w:sz w:val="20"/>
          <w:szCs w:val="20"/>
          <w:lang w:eastAsia="es-ES"/>
        </w:rPr>
        <w:t xml:space="preserve">Puertos del Estado, José Llorca, destacó que el CORE LNGas hive “es </w:t>
      </w:r>
      <w:r w:rsidR="00F079E5">
        <w:rPr>
          <w:rFonts w:eastAsia="Times New Roman" w:cs="Times New Roman"/>
          <w:sz w:val="20"/>
          <w:szCs w:val="20"/>
          <w:lang w:eastAsia="es-ES"/>
        </w:rPr>
        <w:t>un proy</w:t>
      </w:r>
      <w:r w:rsidR="00EA5EA4">
        <w:rPr>
          <w:rFonts w:eastAsia="Times New Roman" w:cs="Times New Roman"/>
          <w:sz w:val="20"/>
          <w:szCs w:val="20"/>
          <w:lang w:eastAsia="es-ES"/>
        </w:rPr>
        <w:t xml:space="preserve">ecto de Estado”, y por lo tanto un proyecto cooperativo en el que </w:t>
      </w:r>
      <w:r w:rsidR="00EA5EA4">
        <w:rPr>
          <w:rFonts w:eastAsia="Times New Roman" w:cs="Times New Roman"/>
          <w:sz w:val="20"/>
          <w:szCs w:val="20"/>
          <w:lang w:eastAsia="es-ES"/>
        </w:rPr>
        <w:lastRenderedPageBreak/>
        <w:t>todos los socios participan de una manera activa. “En el ámbito</w:t>
      </w:r>
      <w:r w:rsidR="00F079E5">
        <w:rPr>
          <w:rFonts w:eastAsia="Times New Roman" w:cs="Times New Roman"/>
          <w:sz w:val="20"/>
          <w:szCs w:val="20"/>
          <w:lang w:eastAsia="es-ES"/>
        </w:rPr>
        <w:t xml:space="preserve"> del transporte marítimo internacional España </w:t>
      </w:r>
      <w:r w:rsidR="00EA5EA4">
        <w:rPr>
          <w:rFonts w:eastAsia="Times New Roman" w:cs="Times New Roman"/>
          <w:sz w:val="20"/>
          <w:szCs w:val="20"/>
          <w:lang w:eastAsia="es-ES"/>
        </w:rPr>
        <w:t>está</w:t>
      </w:r>
      <w:r w:rsidR="00506FC2">
        <w:rPr>
          <w:rFonts w:eastAsia="Times New Roman" w:cs="Times New Roman"/>
          <w:sz w:val="20"/>
          <w:szCs w:val="20"/>
          <w:lang w:eastAsia="es-ES"/>
        </w:rPr>
        <w:t xml:space="preserve"> en el eje de las grandes rutas y</w:t>
      </w:r>
      <w:r w:rsidR="00F079E5">
        <w:rPr>
          <w:rFonts w:eastAsia="Times New Roman" w:cs="Times New Roman"/>
          <w:sz w:val="20"/>
          <w:szCs w:val="20"/>
          <w:lang w:eastAsia="es-ES"/>
        </w:rPr>
        <w:t xml:space="preserve"> en una posición privilegiada </w:t>
      </w:r>
      <w:r w:rsidR="00EA5EA4">
        <w:rPr>
          <w:rFonts w:eastAsia="Times New Roman" w:cs="Times New Roman"/>
          <w:sz w:val="20"/>
          <w:szCs w:val="20"/>
          <w:lang w:eastAsia="es-ES"/>
        </w:rPr>
        <w:t>para</w:t>
      </w:r>
      <w:r w:rsidR="00F079E5">
        <w:rPr>
          <w:rFonts w:eastAsia="Times New Roman" w:cs="Times New Roman"/>
          <w:sz w:val="20"/>
          <w:szCs w:val="20"/>
          <w:lang w:eastAsia="es-ES"/>
        </w:rPr>
        <w:t xml:space="preserve"> el avituallamiento de buques </w:t>
      </w:r>
      <w:r w:rsidR="00EA5EA4">
        <w:rPr>
          <w:rFonts w:eastAsia="Times New Roman" w:cs="Times New Roman"/>
          <w:sz w:val="20"/>
          <w:szCs w:val="20"/>
          <w:lang w:eastAsia="es-ES"/>
        </w:rPr>
        <w:t xml:space="preserve"> de GNL</w:t>
      </w:r>
      <w:r w:rsidR="00506FC2">
        <w:rPr>
          <w:rFonts w:eastAsia="Times New Roman" w:cs="Times New Roman"/>
          <w:sz w:val="20"/>
          <w:szCs w:val="20"/>
          <w:lang w:eastAsia="es-ES"/>
        </w:rPr>
        <w:t>”</w:t>
      </w:r>
      <w:r w:rsidR="00EA5EA4">
        <w:rPr>
          <w:rFonts w:eastAsia="Times New Roman" w:cs="Times New Roman"/>
          <w:sz w:val="20"/>
          <w:szCs w:val="20"/>
          <w:lang w:eastAsia="es-ES"/>
        </w:rPr>
        <w:t xml:space="preserve"> porque</w:t>
      </w:r>
      <w:r w:rsidR="0063622B">
        <w:rPr>
          <w:rFonts w:eastAsia="Times New Roman" w:cs="Times New Roman"/>
          <w:sz w:val="20"/>
          <w:szCs w:val="20"/>
          <w:lang w:eastAsia="es-ES"/>
        </w:rPr>
        <w:t xml:space="preserve"> somos el primer país de Europa en infraestructuras</w:t>
      </w:r>
      <w:r w:rsidR="00506FC2">
        <w:rPr>
          <w:rFonts w:eastAsia="Times New Roman" w:cs="Times New Roman"/>
          <w:sz w:val="20"/>
          <w:szCs w:val="20"/>
          <w:lang w:eastAsia="es-ES"/>
        </w:rPr>
        <w:t xml:space="preserve">, apuntó. Llorca anunció la próxima publicación de un real decreto de peajes sobre el embarque de GNL, hasta ahora muy penalizado, que incluirá un tercer nivel para suministros de menos de 5.000 m3. Esto es esencial para hacer de España un hub de GNL. También están avanzados otros aspectos regulatorios para que el avituallamiento pase a ser un servicio portuario básico. </w:t>
      </w:r>
    </w:p>
    <w:p w14:paraId="35603EA2" w14:textId="2D6C4B2F" w:rsidR="00F079E5" w:rsidRPr="0068613E" w:rsidRDefault="0068613E" w:rsidP="00323A9B">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El </w:t>
      </w:r>
      <w:r w:rsidR="00D06871">
        <w:rPr>
          <w:rFonts w:eastAsia="Times New Roman" w:cs="Times New Roman"/>
          <w:sz w:val="20"/>
          <w:szCs w:val="20"/>
          <w:lang w:eastAsia="es-ES"/>
        </w:rPr>
        <w:t>d</w:t>
      </w:r>
      <w:r w:rsidR="00D06871" w:rsidRPr="0068613E">
        <w:rPr>
          <w:rFonts w:eastAsia="Times New Roman" w:cs="Times New Roman"/>
          <w:sz w:val="20"/>
          <w:szCs w:val="20"/>
          <w:lang w:eastAsia="es-ES"/>
        </w:rPr>
        <w:t xml:space="preserve">irector </w:t>
      </w:r>
      <w:r w:rsidR="00D06871">
        <w:rPr>
          <w:rFonts w:eastAsia="Times New Roman" w:cs="Times New Roman"/>
          <w:sz w:val="20"/>
          <w:szCs w:val="20"/>
          <w:lang w:eastAsia="es-ES"/>
        </w:rPr>
        <w:t>xeral</w:t>
      </w:r>
      <w:r w:rsidR="00D06871" w:rsidRPr="0068613E">
        <w:rPr>
          <w:rFonts w:eastAsia="Times New Roman" w:cs="Times New Roman"/>
          <w:sz w:val="20"/>
          <w:szCs w:val="20"/>
          <w:lang w:eastAsia="es-ES"/>
        </w:rPr>
        <w:t xml:space="preserve"> de </w:t>
      </w:r>
      <w:r w:rsidR="00D06871">
        <w:rPr>
          <w:rFonts w:eastAsia="Times New Roman" w:cs="Times New Roman"/>
          <w:sz w:val="20"/>
          <w:szCs w:val="20"/>
          <w:lang w:eastAsia="es-ES"/>
        </w:rPr>
        <w:t>Enerxía e Mina</w:t>
      </w:r>
      <w:r w:rsidR="00323A9B">
        <w:rPr>
          <w:rFonts w:eastAsia="Times New Roman" w:cs="Times New Roman"/>
          <w:sz w:val="20"/>
          <w:szCs w:val="20"/>
          <w:lang w:eastAsia="es-ES"/>
        </w:rPr>
        <w:t>s, Ángel Bernardo Tahoces, para quien “el GNL será el combustible de transición a las renovables, no solo en el ámbito del transporte”. Puso el acento en la necesidad de fijar qué regulación tendrán los buques de suministro y cómo implantar el GNL en buques de cabotaje y en la flota pesquera, y concluyó que “t</w:t>
      </w:r>
      <w:r w:rsidR="00F079E5">
        <w:rPr>
          <w:rFonts w:eastAsia="Times New Roman" w:cs="Times New Roman"/>
          <w:sz w:val="20"/>
          <w:szCs w:val="20"/>
          <w:lang w:eastAsia="es-ES"/>
        </w:rPr>
        <w:t>enemos que poner todos los medios para que este p</w:t>
      </w:r>
      <w:r w:rsidR="00323A9B">
        <w:rPr>
          <w:rFonts w:eastAsia="Times New Roman" w:cs="Times New Roman"/>
          <w:sz w:val="20"/>
          <w:szCs w:val="20"/>
          <w:lang w:eastAsia="es-ES"/>
        </w:rPr>
        <w:t>royecto sea una realidad lo antes posible”</w:t>
      </w:r>
      <w:r w:rsidR="00F079E5">
        <w:rPr>
          <w:rFonts w:eastAsia="Times New Roman" w:cs="Times New Roman"/>
          <w:sz w:val="20"/>
          <w:szCs w:val="20"/>
          <w:lang w:eastAsia="es-ES"/>
        </w:rPr>
        <w:t>.</w:t>
      </w:r>
    </w:p>
    <w:p w14:paraId="6C319D01" w14:textId="06421E39" w:rsidR="00B101E7" w:rsidRDefault="00B101E7" w:rsidP="00D06871">
      <w:pPr>
        <w:shd w:val="clear" w:color="auto" w:fill="FFFFFF"/>
        <w:spacing w:after="240" w:line="345" w:lineRule="atLeast"/>
        <w:ind w:left="142"/>
        <w:jc w:val="both"/>
        <w:textAlignment w:val="baseline"/>
        <w:rPr>
          <w:rFonts w:eastAsia="Times New Roman" w:cs="Times New Roman"/>
          <w:sz w:val="20"/>
          <w:szCs w:val="20"/>
          <w:lang w:eastAsia="es-ES"/>
        </w:rPr>
      </w:pPr>
      <w:r>
        <w:rPr>
          <w:rFonts w:eastAsia="Times New Roman" w:cs="Times New Roman"/>
          <w:sz w:val="20"/>
          <w:szCs w:val="20"/>
          <w:lang w:eastAsia="es-ES"/>
        </w:rPr>
        <w:t>El director general de Infraestructuras de Enagás, Claudio Rodríguez, ha destacado que “</w:t>
      </w:r>
      <w:r w:rsidR="00F77001" w:rsidRPr="00F77001">
        <w:rPr>
          <w:rFonts w:eastAsia="Times New Roman" w:cs="Times New Roman"/>
          <w:sz w:val="20"/>
          <w:szCs w:val="20"/>
          <w:lang w:eastAsia="es-ES"/>
        </w:rPr>
        <w:t>El sistema gasista español lleva cerca de 50 años innovando en alternativas logísticas que hoy, a través del proyecto CORE LNGas hive, nos permiten poner en valor una experiencia que se convierte en oportunidad de desarrollo soluciones sostenibles para un transporte marítimo más competitivo, eficiente y respetuoso con la calidad de aire.”</w:t>
      </w:r>
      <w:r>
        <w:rPr>
          <w:rFonts w:eastAsia="Times New Roman" w:cs="Times New Roman"/>
          <w:sz w:val="20"/>
          <w:szCs w:val="20"/>
          <w:lang w:eastAsia="es-ES"/>
        </w:rPr>
        <w:t xml:space="preserve"> </w:t>
      </w:r>
    </w:p>
    <w:p w14:paraId="667088CC" w14:textId="363931B9" w:rsidR="00D06871" w:rsidRPr="0068613E" w:rsidRDefault="00F00CA1" w:rsidP="00D06871">
      <w:pPr>
        <w:shd w:val="clear" w:color="auto" w:fill="FFFFFF"/>
        <w:spacing w:after="240" w:line="345" w:lineRule="atLeast"/>
        <w:ind w:left="142"/>
        <w:jc w:val="both"/>
        <w:textAlignment w:val="baseline"/>
        <w:rPr>
          <w:rFonts w:eastAsia="Times New Roman" w:cs="Times New Roman"/>
          <w:sz w:val="20"/>
          <w:szCs w:val="20"/>
          <w:lang w:eastAsia="es-ES"/>
        </w:rPr>
      </w:pPr>
      <w:r>
        <w:rPr>
          <w:rFonts w:eastAsia="Times New Roman" w:cs="Times New Roman"/>
          <w:sz w:val="20"/>
          <w:szCs w:val="20"/>
          <w:lang w:eastAsia="es-ES"/>
        </w:rPr>
        <w:t xml:space="preserve">El </w:t>
      </w:r>
      <w:r w:rsidR="00D06871">
        <w:rPr>
          <w:rFonts w:eastAsia="Times New Roman" w:cs="Times New Roman"/>
          <w:sz w:val="20"/>
          <w:szCs w:val="20"/>
          <w:lang w:eastAsia="es-ES"/>
        </w:rPr>
        <w:t>d</w:t>
      </w:r>
      <w:r w:rsidR="00D06871" w:rsidRPr="0068613E">
        <w:rPr>
          <w:rFonts w:eastAsia="Times New Roman" w:cs="Times New Roman"/>
          <w:sz w:val="20"/>
          <w:szCs w:val="20"/>
          <w:lang w:eastAsia="es-ES"/>
        </w:rPr>
        <w:t xml:space="preserve">irector </w:t>
      </w:r>
      <w:r w:rsidR="00D06871">
        <w:rPr>
          <w:rFonts w:eastAsia="Times New Roman" w:cs="Times New Roman"/>
          <w:sz w:val="20"/>
          <w:szCs w:val="20"/>
          <w:lang w:eastAsia="es-ES"/>
        </w:rPr>
        <w:t>g</w:t>
      </w:r>
      <w:r w:rsidR="00D06871" w:rsidRPr="0068613E">
        <w:rPr>
          <w:rFonts w:eastAsia="Times New Roman" w:cs="Times New Roman"/>
          <w:sz w:val="20"/>
          <w:szCs w:val="20"/>
          <w:lang w:eastAsia="es-ES"/>
        </w:rPr>
        <w:t>enera</w:t>
      </w:r>
      <w:r w:rsidR="00D06871">
        <w:rPr>
          <w:rFonts w:eastAsia="Times New Roman" w:cs="Times New Roman"/>
          <w:sz w:val="20"/>
          <w:szCs w:val="20"/>
          <w:lang w:eastAsia="es-ES"/>
        </w:rPr>
        <w:t>l de Reganosa</w:t>
      </w:r>
      <w:r>
        <w:rPr>
          <w:rFonts w:eastAsia="Times New Roman" w:cs="Times New Roman"/>
          <w:sz w:val="20"/>
          <w:szCs w:val="20"/>
          <w:lang w:eastAsia="es-ES"/>
        </w:rPr>
        <w:t xml:space="preserve">, Emilio Bruquetas, </w:t>
      </w:r>
      <w:r w:rsidR="00506FC2">
        <w:rPr>
          <w:rFonts w:eastAsia="Times New Roman" w:cs="Times New Roman"/>
          <w:sz w:val="20"/>
          <w:szCs w:val="20"/>
          <w:lang w:eastAsia="es-ES"/>
        </w:rPr>
        <w:t>afirmó</w:t>
      </w:r>
      <w:r>
        <w:rPr>
          <w:rFonts w:eastAsia="Times New Roman" w:cs="Times New Roman"/>
          <w:sz w:val="20"/>
          <w:szCs w:val="20"/>
          <w:lang w:eastAsia="es-ES"/>
        </w:rPr>
        <w:t xml:space="preserve"> la necesidad de “concretar todos los </w:t>
      </w:r>
      <w:r w:rsidR="00506FC2">
        <w:rPr>
          <w:rFonts w:eastAsia="Times New Roman" w:cs="Times New Roman"/>
          <w:sz w:val="20"/>
          <w:szCs w:val="20"/>
          <w:lang w:eastAsia="es-ES"/>
        </w:rPr>
        <w:t>planes</w:t>
      </w:r>
      <w:r>
        <w:rPr>
          <w:rFonts w:eastAsia="Times New Roman" w:cs="Times New Roman"/>
          <w:sz w:val="20"/>
          <w:szCs w:val="20"/>
          <w:lang w:eastAsia="es-ES"/>
        </w:rPr>
        <w:t xml:space="preserve"> contenidos en el proyecto CORE LNGas hive para que España se convierta en un motor del cambio de combustible en el transporte marítimo. El mar no puede ser olvidado en esta época de transición energética y debemos ofrecer a los armadores infraestructuras eficientes que garanticen la disponibilidad de GNL en los puertos. Este proyecto es un paso muy importante, nos ha mostrado el camino, pero es sólo el principio”.</w:t>
      </w:r>
    </w:p>
    <w:p w14:paraId="738B48C5" w14:textId="250A4788"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Monika Zsigri, representante de la Dirección General de Energía de la Comisión Europea, destacó </w:t>
      </w:r>
      <w:r w:rsidR="00F00CA1">
        <w:rPr>
          <w:rFonts w:eastAsia="Times New Roman" w:cs="Times New Roman"/>
          <w:sz w:val="20"/>
          <w:szCs w:val="20"/>
          <w:lang w:eastAsia="es-ES"/>
        </w:rPr>
        <w:t xml:space="preserve">que </w:t>
      </w:r>
      <w:r w:rsidR="008F4623">
        <w:rPr>
          <w:rFonts w:eastAsia="Times New Roman" w:cs="Times New Roman"/>
          <w:sz w:val="20"/>
          <w:szCs w:val="20"/>
          <w:lang w:eastAsia="es-ES"/>
        </w:rPr>
        <w:t>e</w:t>
      </w:r>
      <w:r w:rsidR="008F4623" w:rsidRPr="008F4623">
        <w:rPr>
          <w:rFonts w:eastAsia="Times New Roman" w:cs="Times New Roman"/>
          <w:sz w:val="20"/>
          <w:szCs w:val="20"/>
          <w:lang w:eastAsia="es-ES"/>
        </w:rPr>
        <w:t>l fomento de combustibles alte</w:t>
      </w:r>
      <w:r w:rsidR="00F00CA1">
        <w:rPr>
          <w:rFonts w:eastAsia="Times New Roman" w:cs="Times New Roman"/>
          <w:sz w:val="20"/>
          <w:szCs w:val="20"/>
          <w:lang w:eastAsia="es-ES"/>
        </w:rPr>
        <w:t>rnativos de cero o baja emisión</w:t>
      </w:r>
      <w:r w:rsidR="008F4623" w:rsidRPr="008F4623">
        <w:rPr>
          <w:rFonts w:eastAsia="Times New Roman" w:cs="Times New Roman"/>
          <w:sz w:val="20"/>
          <w:szCs w:val="20"/>
          <w:lang w:eastAsia="es-ES"/>
        </w:rPr>
        <w:t xml:space="preserve"> pueden jugar un papel muy importante en la transición hacia un transporte</w:t>
      </w:r>
      <w:r w:rsidR="00323A9B">
        <w:rPr>
          <w:rFonts w:eastAsia="Times New Roman" w:cs="Times New Roman"/>
          <w:sz w:val="20"/>
          <w:szCs w:val="20"/>
          <w:lang w:eastAsia="es-ES"/>
        </w:rPr>
        <w:t xml:space="preserve"> sostenible y bajo en emisiones: “Queremos garantizar el suministro estable y seguro”.</w:t>
      </w:r>
    </w:p>
    <w:p w14:paraId="0DB8D1EC" w14:textId="40B1BE98" w:rsidR="0068613E" w:rsidRPr="0068613E" w:rsidRDefault="00F00CA1" w:rsidP="0068613E">
      <w:pPr>
        <w:shd w:val="clear" w:color="auto" w:fill="FFFFFF"/>
        <w:spacing w:after="240" w:line="345" w:lineRule="atLeast"/>
        <w:ind w:left="142"/>
        <w:jc w:val="both"/>
        <w:textAlignment w:val="baseline"/>
        <w:rPr>
          <w:rFonts w:eastAsia="Times New Roman" w:cs="Times New Roman"/>
          <w:sz w:val="20"/>
          <w:szCs w:val="20"/>
          <w:lang w:eastAsia="es-ES"/>
        </w:rPr>
      </w:pPr>
      <w:r>
        <w:rPr>
          <w:rFonts w:eastAsia="Times New Roman" w:cs="Times New Roman"/>
          <w:sz w:val="20"/>
          <w:szCs w:val="20"/>
          <w:lang w:eastAsia="es-ES"/>
        </w:rPr>
        <w:lastRenderedPageBreak/>
        <w:t>José Enrique Murcia</w:t>
      </w:r>
      <w:r w:rsidR="0068613E" w:rsidRPr="0068613E">
        <w:rPr>
          <w:rFonts w:eastAsia="Times New Roman" w:cs="Times New Roman"/>
          <w:sz w:val="20"/>
          <w:szCs w:val="20"/>
          <w:lang w:eastAsia="es-ES"/>
        </w:rPr>
        <w:t xml:space="preserve">, </w:t>
      </w:r>
      <w:r>
        <w:rPr>
          <w:rFonts w:eastAsia="Times New Roman" w:cs="Times New Roman"/>
          <w:sz w:val="20"/>
          <w:szCs w:val="20"/>
          <w:lang w:eastAsia="es-ES"/>
        </w:rPr>
        <w:t>líder técnico del</w:t>
      </w:r>
      <w:r w:rsidR="0068613E" w:rsidRPr="0068613E">
        <w:rPr>
          <w:rFonts w:eastAsia="Times New Roman" w:cs="Times New Roman"/>
          <w:sz w:val="20"/>
          <w:szCs w:val="20"/>
          <w:lang w:eastAsia="es-ES"/>
        </w:rPr>
        <w:t xml:space="preserve"> proyecto, ha presentado los avances realizados por los socios del proyecto en 25 estudios orientados a la adaptación de las infraestructuras y el desarrollo logístico-comercial para facilitar la prestación de servicios </w:t>
      </w:r>
      <w:r w:rsidR="0068613E" w:rsidRPr="00F00CA1">
        <w:rPr>
          <w:rFonts w:eastAsia="Times New Roman" w:cs="Times New Roman"/>
          <w:i/>
          <w:sz w:val="20"/>
          <w:szCs w:val="20"/>
          <w:lang w:eastAsia="es-ES"/>
        </w:rPr>
        <w:t>small scale</w:t>
      </w:r>
      <w:r w:rsidR="0068613E" w:rsidRPr="0068613E">
        <w:rPr>
          <w:rFonts w:eastAsia="Times New Roman" w:cs="Times New Roman"/>
          <w:sz w:val="20"/>
          <w:szCs w:val="20"/>
          <w:lang w:eastAsia="es-ES"/>
        </w:rPr>
        <w:t xml:space="preserve"> (abastecimiento a pequeña escala) y </w:t>
      </w:r>
      <w:r w:rsidR="0068613E" w:rsidRPr="00F00CA1">
        <w:rPr>
          <w:rFonts w:eastAsia="Times New Roman" w:cs="Times New Roman"/>
          <w:i/>
          <w:sz w:val="20"/>
          <w:szCs w:val="20"/>
          <w:lang w:eastAsia="es-ES"/>
        </w:rPr>
        <w:t>bunkering</w:t>
      </w:r>
      <w:r w:rsidR="0068613E" w:rsidRPr="0068613E">
        <w:rPr>
          <w:rFonts w:eastAsia="Times New Roman" w:cs="Times New Roman"/>
          <w:sz w:val="20"/>
          <w:szCs w:val="20"/>
          <w:lang w:eastAsia="es-ES"/>
        </w:rPr>
        <w:t xml:space="preserve"> (suministro de GNL </w:t>
      </w:r>
      <w:r w:rsidR="0068613E">
        <w:rPr>
          <w:rFonts w:eastAsia="Times New Roman" w:cs="Times New Roman"/>
          <w:sz w:val="20"/>
          <w:szCs w:val="20"/>
          <w:lang w:eastAsia="es-ES"/>
        </w:rPr>
        <w:t xml:space="preserve">como combustible para barcos). </w:t>
      </w:r>
    </w:p>
    <w:p w14:paraId="47B075D0" w14:textId="74EB630F"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A continuación Carlos Vales, </w:t>
      </w:r>
      <w:r w:rsidR="00D06871">
        <w:rPr>
          <w:rFonts w:eastAsia="Times New Roman" w:cs="Times New Roman"/>
          <w:sz w:val="20"/>
          <w:szCs w:val="20"/>
          <w:lang w:eastAsia="es-ES"/>
        </w:rPr>
        <w:t>d</w:t>
      </w:r>
      <w:r w:rsidRPr="0068613E">
        <w:rPr>
          <w:rFonts w:eastAsia="Times New Roman" w:cs="Times New Roman"/>
          <w:sz w:val="20"/>
          <w:szCs w:val="20"/>
          <w:lang w:eastAsia="es-ES"/>
        </w:rPr>
        <w:t xml:space="preserve">irector del Proyecto de Hub de Reganosa, se ha detenido en los aspectos concretos en relación al Hub del Noroeste Ibérico, explicando los </w:t>
      </w:r>
      <w:r w:rsidR="00D06871">
        <w:rPr>
          <w:rFonts w:eastAsia="Times New Roman" w:cs="Times New Roman"/>
          <w:sz w:val="20"/>
          <w:szCs w:val="20"/>
          <w:lang w:eastAsia="es-ES"/>
        </w:rPr>
        <w:t>planes</w:t>
      </w:r>
      <w:r w:rsidRPr="0068613E">
        <w:rPr>
          <w:rFonts w:eastAsia="Times New Roman" w:cs="Times New Roman"/>
          <w:sz w:val="20"/>
          <w:szCs w:val="20"/>
          <w:lang w:eastAsia="es-ES"/>
        </w:rPr>
        <w:t xml:space="preserve"> existentes para dotar la terminal de Mugardos de un nuevo tanque de almacenamiento y un nuevo jetty, además de la adaptación del existente al tráfico de pequeña escala, para atender la futura demanda derivada de la navegación sostenible. El proyecto del Hub de GNL del Noroeste, en el que participaron la Xunta de Galicia, la Universidad de Santiago, la Autoridad Portuaria de Ferrol, Navantia y Reganosa, nació de la voluntad de aprovechar las ventajosas condiciones que tiene Galicia, por su posición geoestratégica, su industria naval, su importante flota pesquera y sus infraestructuras portuarias y gas</w:t>
      </w:r>
      <w:r>
        <w:rPr>
          <w:rFonts w:eastAsia="Times New Roman" w:cs="Times New Roman"/>
          <w:sz w:val="20"/>
          <w:szCs w:val="20"/>
          <w:lang w:eastAsia="es-ES"/>
        </w:rPr>
        <w:t>ísticas.</w:t>
      </w:r>
    </w:p>
    <w:p w14:paraId="2BD8EA54" w14:textId="7336B5F4" w:rsidR="00E2066B" w:rsidRDefault="00E2066B" w:rsidP="00E2066B">
      <w:pPr>
        <w:shd w:val="clear" w:color="auto" w:fill="FFFFFF"/>
        <w:spacing w:after="240" w:line="345" w:lineRule="atLeast"/>
        <w:ind w:left="142"/>
        <w:jc w:val="both"/>
        <w:textAlignment w:val="baseline"/>
        <w:rPr>
          <w:rFonts w:eastAsia="Times New Roman" w:cs="Times New Roman"/>
          <w:sz w:val="20"/>
          <w:szCs w:val="20"/>
          <w:lang w:eastAsia="es-ES"/>
        </w:rPr>
      </w:pPr>
      <w:r>
        <w:rPr>
          <w:rFonts w:eastAsia="Times New Roman" w:cs="Times New Roman"/>
          <w:sz w:val="20"/>
          <w:szCs w:val="20"/>
          <w:lang w:eastAsia="es-ES"/>
        </w:rPr>
        <w:t>Para finalizar</w:t>
      </w:r>
      <w:r w:rsidR="0068613E" w:rsidRPr="0068613E">
        <w:rPr>
          <w:rFonts w:eastAsia="Times New Roman" w:cs="Times New Roman"/>
          <w:sz w:val="20"/>
          <w:szCs w:val="20"/>
          <w:lang w:eastAsia="es-ES"/>
        </w:rPr>
        <w:t xml:space="preserve"> se ha desarrollado una mesa redonda centrada en la implantación del GNL como combustible marítimo, donde se presenta como el sustituto más eficiente, económica y ambientalmente, de los combustibles hasta ahora habituales en la navegación. En ella se han expuesto los puntos de vista de constructores navales, armadores, comercializadoras, certificadores e instituciones. </w:t>
      </w:r>
      <w:r w:rsidR="00D06871">
        <w:rPr>
          <w:rFonts w:eastAsia="Times New Roman" w:cs="Times New Roman"/>
          <w:sz w:val="20"/>
          <w:szCs w:val="20"/>
          <w:lang w:eastAsia="es-ES"/>
        </w:rPr>
        <w:t>La directora xeral de</w:t>
      </w:r>
      <w:r w:rsidR="0068613E" w:rsidRPr="0068613E">
        <w:rPr>
          <w:rFonts w:eastAsia="Times New Roman" w:cs="Times New Roman"/>
          <w:sz w:val="20"/>
          <w:szCs w:val="20"/>
          <w:lang w:eastAsia="es-ES"/>
        </w:rPr>
        <w:t xml:space="preserve"> Pesca, Acuicultura e Innovación Tecnológica de la Xunta, Mercedes Rodríguez Moreda, expuso las ayudas de la </w:t>
      </w:r>
      <w:r w:rsidR="00D06871">
        <w:rPr>
          <w:rFonts w:eastAsia="Times New Roman" w:cs="Times New Roman"/>
          <w:sz w:val="20"/>
          <w:szCs w:val="20"/>
          <w:lang w:eastAsia="es-ES"/>
        </w:rPr>
        <w:t>A</w:t>
      </w:r>
      <w:r w:rsidR="0068613E" w:rsidRPr="0068613E">
        <w:rPr>
          <w:rFonts w:eastAsia="Times New Roman" w:cs="Times New Roman"/>
          <w:sz w:val="20"/>
          <w:szCs w:val="20"/>
          <w:lang w:eastAsia="es-ES"/>
        </w:rPr>
        <w:t>dministración al sector pesquero para la incorporación del GNL como combustible, cada vez más solicitado en el actual conte</w:t>
      </w:r>
      <w:r w:rsidR="0068613E">
        <w:rPr>
          <w:rFonts w:eastAsia="Times New Roman" w:cs="Times New Roman"/>
          <w:sz w:val="20"/>
          <w:szCs w:val="20"/>
          <w:lang w:eastAsia="es-ES"/>
        </w:rPr>
        <w:t xml:space="preserve">xto de reducción de emisiones. </w:t>
      </w:r>
      <w:r>
        <w:rPr>
          <w:rFonts w:eastAsia="Times New Roman" w:cs="Times New Roman"/>
          <w:sz w:val="20"/>
          <w:szCs w:val="20"/>
          <w:lang w:eastAsia="es-ES"/>
        </w:rPr>
        <w:t xml:space="preserve">La </w:t>
      </w:r>
      <w:r w:rsidRPr="00E2066B">
        <w:rPr>
          <w:rFonts w:eastAsia="Times New Roman" w:cs="Times New Roman"/>
          <w:sz w:val="20"/>
          <w:szCs w:val="20"/>
          <w:lang w:eastAsia="es-ES"/>
        </w:rPr>
        <w:t>secretaria xeral técnica de la Consellería do Mar de la Xunta, María Isabel Concheiro, ha</w:t>
      </w:r>
      <w:r>
        <w:rPr>
          <w:rFonts w:eastAsia="Times New Roman" w:cs="Times New Roman"/>
          <w:sz w:val="20"/>
          <w:szCs w:val="20"/>
          <w:lang w:eastAsia="es-ES"/>
        </w:rPr>
        <w:t xml:space="preserve"> sido la encargada de clausurar la</w:t>
      </w:r>
      <w:r w:rsidRPr="00E2066B">
        <w:rPr>
          <w:rFonts w:eastAsia="Times New Roman" w:cs="Times New Roman"/>
          <w:sz w:val="20"/>
          <w:szCs w:val="20"/>
          <w:lang w:eastAsia="es-ES"/>
        </w:rPr>
        <w:t xml:space="preserve"> jornada </w:t>
      </w:r>
    </w:p>
    <w:p w14:paraId="0AC17192" w14:textId="3BA26DC9"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 xml:space="preserve">La conferencia se ha desarrollado en la Feria de la Energía de Galicia, y ha contado con la asistencia destacada de los </w:t>
      </w:r>
      <w:r w:rsidR="00D06871">
        <w:rPr>
          <w:rFonts w:eastAsia="Times New Roman" w:cs="Times New Roman"/>
          <w:sz w:val="20"/>
          <w:szCs w:val="20"/>
          <w:lang w:eastAsia="es-ES"/>
        </w:rPr>
        <w:t>cinco</w:t>
      </w:r>
      <w:r w:rsidRPr="0068613E">
        <w:rPr>
          <w:rFonts w:eastAsia="Times New Roman" w:cs="Times New Roman"/>
          <w:sz w:val="20"/>
          <w:szCs w:val="20"/>
          <w:lang w:eastAsia="es-ES"/>
        </w:rPr>
        <w:t xml:space="preserve"> socios gallegos que participan en el proyecto CORE LNGas hive: el Instituto Enerxético de Galicia (Inega), las autoridades portuarias de Ferrol y Vigo, la Universidad de Santiago de Compostela y Reganosa, organizadora del event</w:t>
      </w:r>
      <w:r>
        <w:rPr>
          <w:rFonts w:eastAsia="Times New Roman" w:cs="Times New Roman"/>
          <w:sz w:val="20"/>
          <w:szCs w:val="20"/>
          <w:lang w:eastAsia="es-ES"/>
        </w:rPr>
        <w:t xml:space="preserve">o. </w:t>
      </w:r>
    </w:p>
    <w:p w14:paraId="3A2E99F3" w14:textId="77777777" w:rsidR="0068613E" w:rsidRPr="0068613E" w:rsidRDefault="0068613E" w:rsidP="0068613E">
      <w:pPr>
        <w:shd w:val="clear" w:color="auto" w:fill="FFFFFF"/>
        <w:spacing w:after="240" w:line="345" w:lineRule="atLeast"/>
        <w:ind w:left="142"/>
        <w:jc w:val="both"/>
        <w:textAlignment w:val="baseline"/>
        <w:rPr>
          <w:rFonts w:eastAsia="Times New Roman" w:cs="Times New Roman"/>
          <w:b/>
          <w:sz w:val="20"/>
          <w:szCs w:val="20"/>
          <w:lang w:eastAsia="es-ES"/>
        </w:rPr>
      </w:pPr>
      <w:r w:rsidRPr="0068613E">
        <w:rPr>
          <w:rFonts w:eastAsia="Times New Roman" w:cs="Times New Roman"/>
          <w:b/>
          <w:sz w:val="20"/>
          <w:szCs w:val="20"/>
          <w:lang w:eastAsia="es-ES"/>
        </w:rPr>
        <w:t>Sobre el proyecto CORE LNGas hive</w:t>
      </w:r>
    </w:p>
    <w:p w14:paraId="05640A90" w14:textId="348406A9" w:rsidR="0068613E" w:rsidRPr="0068613E"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lastRenderedPageBreak/>
        <w:t>El objetivo de este proyecto es crear una cadena logística integrada, segura y eficiente para el suministro de GNL como combustible en el sector del transporte, especialmente marítimo, en la Península Ibérica. Liderado por Puertos del Estado y coordinado por Enagás, el proyecto CORE LNGas hive cuenta con un total de 42 socios de España y Portugal: 8 socios institucionales; 13 autoridades portuarias, y 21 socios industriales -operadores de GNL, constructoras navales, reg</w:t>
      </w:r>
      <w:r>
        <w:rPr>
          <w:rFonts w:eastAsia="Times New Roman" w:cs="Times New Roman"/>
          <w:sz w:val="20"/>
          <w:szCs w:val="20"/>
          <w:lang w:eastAsia="es-ES"/>
        </w:rPr>
        <w:t>asificadoras y otras empresas-.</w:t>
      </w:r>
    </w:p>
    <w:p w14:paraId="550305E4" w14:textId="69F5DEB2" w:rsidR="0073172B" w:rsidRPr="00BF3456" w:rsidRDefault="0068613E" w:rsidP="0068613E">
      <w:pPr>
        <w:shd w:val="clear" w:color="auto" w:fill="FFFFFF"/>
        <w:spacing w:after="240" w:line="345" w:lineRule="atLeast"/>
        <w:ind w:left="142"/>
        <w:jc w:val="both"/>
        <w:textAlignment w:val="baseline"/>
        <w:rPr>
          <w:rFonts w:eastAsia="Times New Roman" w:cs="Times New Roman"/>
          <w:sz w:val="20"/>
          <w:szCs w:val="20"/>
          <w:lang w:eastAsia="es-ES"/>
        </w:rPr>
      </w:pPr>
      <w:r w:rsidRPr="0068613E">
        <w:rPr>
          <w:rFonts w:eastAsia="Times New Roman" w:cs="Times New Roman"/>
          <w:sz w:val="20"/>
          <w:szCs w:val="20"/>
          <w:lang w:eastAsia="es-ES"/>
        </w:rPr>
        <w:t>El GNL es uno de los combustibles más respetuosos con el medio ambiente. Comparado con los combustibles tradicionales, elimina totalmente las emisiones de óxidos de azufre (SOx) y las partículas (PM) y reduce sustancialmente los óxidos de nitrógeno (NOx), lo que ayudará a cumplir con las cada vez más exigentes normas medioambientales en el sector marítimo y a avanzar en el proceso de descarbonización de los corredores del Mediterráneo y del Atlántico, en línea con estrategia de la Unión Europea sobre infraestructuras de combustibles alternativos (</w:t>
      </w:r>
      <w:r w:rsidRPr="0068613E">
        <w:rPr>
          <w:rFonts w:eastAsia="Times New Roman" w:cs="Times New Roman"/>
          <w:i/>
          <w:sz w:val="20"/>
          <w:szCs w:val="20"/>
          <w:lang w:eastAsia="es-ES"/>
        </w:rPr>
        <w:t>Clean Power for Transport</w:t>
      </w:r>
      <w:r w:rsidRPr="0068613E">
        <w:rPr>
          <w:rFonts w:eastAsia="Times New Roman" w:cs="Times New Roman"/>
          <w:sz w:val="20"/>
          <w:szCs w:val="20"/>
          <w:lang w:eastAsia="es-ES"/>
        </w:rPr>
        <w:t>).</w:t>
      </w:r>
    </w:p>
    <w:p w14:paraId="34A79528" w14:textId="77777777" w:rsidR="00C030B0" w:rsidRDefault="00C030B0" w:rsidP="00C030B0">
      <w:pPr>
        <w:spacing w:after="0" w:line="240" w:lineRule="auto"/>
        <w:ind w:left="142" w:right="-1"/>
        <w:rPr>
          <w:rFonts w:eastAsia="Times New Roman" w:cs="Times New Roman"/>
          <w:b/>
          <w:bCs/>
          <w:color w:val="000000"/>
          <w:sz w:val="18"/>
          <w:lang w:eastAsia="es-ES"/>
        </w:rPr>
        <w:sectPr w:rsidR="00C030B0" w:rsidSect="00E26F75">
          <w:headerReference w:type="even" r:id="rId9"/>
          <w:headerReference w:type="default" r:id="rId10"/>
          <w:footerReference w:type="even" r:id="rId11"/>
          <w:footerReference w:type="default" r:id="rId12"/>
          <w:headerReference w:type="first" r:id="rId13"/>
          <w:footerReference w:type="first" r:id="rId14"/>
          <w:pgSz w:w="11906" w:h="16838"/>
          <w:pgMar w:top="2410" w:right="1701" w:bottom="1843" w:left="1701" w:header="113" w:footer="432" w:gutter="0"/>
          <w:cols w:space="708"/>
          <w:docGrid w:linePitch="360"/>
        </w:sectPr>
      </w:pPr>
    </w:p>
    <w:p w14:paraId="30A309DC" w14:textId="77777777" w:rsidR="00C030B0" w:rsidRDefault="0068613E" w:rsidP="00C030B0">
      <w:pPr>
        <w:keepNext/>
        <w:spacing w:after="0" w:line="240" w:lineRule="auto"/>
        <w:ind w:left="142" w:right="-1"/>
        <w:outlineLvl w:val="3"/>
        <w:rPr>
          <w:rFonts w:eastAsia="Times New Roman" w:cs="Times New Roman"/>
          <w:b/>
          <w:bCs/>
          <w:color w:val="000000"/>
          <w:sz w:val="18"/>
          <w:lang w:eastAsia="es-ES"/>
        </w:rPr>
      </w:pPr>
      <w:r>
        <w:rPr>
          <w:rFonts w:eastAsia="Times New Roman" w:cs="Times New Roman"/>
          <w:b/>
          <w:bCs/>
          <w:color w:val="000000"/>
          <w:sz w:val="18"/>
          <w:lang w:eastAsia="es-ES"/>
        </w:rPr>
        <w:lastRenderedPageBreak/>
        <w:t>Reganosa</w:t>
      </w:r>
      <w:r w:rsidR="00C030B0">
        <w:rPr>
          <w:rFonts w:eastAsia="Times New Roman" w:cs="Times New Roman"/>
          <w:b/>
          <w:bCs/>
          <w:color w:val="000000"/>
          <w:sz w:val="18"/>
          <w:lang w:eastAsia="es-ES"/>
        </w:rPr>
        <w:tab/>
      </w:r>
      <w:r w:rsidR="00C030B0">
        <w:rPr>
          <w:rFonts w:eastAsia="Times New Roman" w:cs="Times New Roman"/>
          <w:b/>
          <w:bCs/>
          <w:color w:val="000000"/>
          <w:sz w:val="18"/>
          <w:lang w:eastAsia="es-ES"/>
        </w:rPr>
        <w:tab/>
      </w:r>
    </w:p>
    <w:p w14:paraId="3902B2DA" w14:textId="79BE08AC" w:rsidR="00C030B0" w:rsidRDefault="00C030B0" w:rsidP="00C030B0">
      <w:pPr>
        <w:keepNext/>
        <w:spacing w:after="0" w:line="240" w:lineRule="auto"/>
        <w:ind w:left="142" w:right="-1"/>
        <w:outlineLvl w:val="3"/>
        <w:rPr>
          <w:rFonts w:eastAsia="Times New Roman" w:cs="Times New Roman"/>
          <w:b/>
          <w:sz w:val="18"/>
          <w:lang w:eastAsia="es-ES"/>
        </w:rPr>
      </w:pPr>
      <w:r>
        <w:rPr>
          <w:rFonts w:eastAsia="Times New Roman" w:cs="Times New Roman"/>
          <w:b/>
          <w:bCs/>
          <w:color w:val="000000"/>
          <w:sz w:val="18"/>
          <w:lang w:eastAsia="es-ES"/>
        </w:rPr>
        <w:t>Departamento</w:t>
      </w:r>
      <w:r>
        <w:rPr>
          <w:rFonts w:eastAsia="Times New Roman" w:cs="Times New Roman"/>
          <w:b/>
          <w:sz w:val="18"/>
          <w:lang w:eastAsia="es-ES"/>
        </w:rPr>
        <w:t xml:space="preserve"> de Comunicación</w:t>
      </w:r>
    </w:p>
    <w:p w14:paraId="762386F8" w14:textId="0A5FA0D4" w:rsidR="00C030B0" w:rsidRDefault="00C030B0" w:rsidP="00C030B0">
      <w:pPr>
        <w:keepNext/>
        <w:spacing w:after="0" w:line="240" w:lineRule="auto"/>
        <w:ind w:left="142" w:right="-1"/>
        <w:outlineLvl w:val="3"/>
        <w:rPr>
          <w:rFonts w:eastAsia="Times New Roman" w:cs="Times New Roman"/>
          <w:b/>
          <w:iCs/>
          <w:sz w:val="18"/>
          <w:lang w:eastAsia="es-ES"/>
        </w:rPr>
      </w:pPr>
      <w:r w:rsidRPr="00BF3456">
        <w:rPr>
          <w:rFonts w:eastAsia="Times New Roman" w:cs="Times New Roman"/>
          <w:b/>
          <w:iCs/>
          <w:sz w:val="18"/>
          <w:lang w:eastAsia="es-ES"/>
        </w:rPr>
        <w:t xml:space="preserve">Tel: </w:t>
      </w:r>
      <w:r>
        <w:rPr>
          <w:rFonts w:eastAsia="Times New Roman" w:cs="Times New Roman"/>
          <w:b/>
          <w:iCs/>
          <w:sz w:val="18"/>
          <w:lang w:eastAsia="es-ES"/>
        </w:rPr>
        <w:t>981 575 244</w:t>
      </w:r>
    </w:p>
    <w:p w14:paraId="4BFDD693" w14:textId="77777777" w:rsidR="00C030B0" w:rsidRPr="0068613E" w:rsidRDefault="00F36330" w:rsidP="00C030B0">
      <w:pPr>
        <w:keepNext/>
        <w:spacing w:after="0" w:line="240" w:lineRule="auto"/>
        <w:ind w:left="142" w:right="-1"/>
        <w:outlineLvl w:val="3"/>
        <w:rPr>
          <w:rFonts w:eastAsia="Times New Roman" w:cs="Times New Roman"/>
          <w:iCs/>
          <w:sz w:val="18"/>
          <w:lang w:eastAsia="es-ES"/>
        </w:rPr>
      </w:pPr>
      <w:hyperlink r:id="rId15" w:history="1">
        <w:r w:rsidR="00C030B0" w:rsidRPr="00BD3F53">
          <w:rPr>
            <w:rStyle w:val="Hipervnculo"/>
            <w:rFonts w:eastAsia="Times New Roman" w:cs="Times New Roman"/>
            <w:iCs/>
            <w:sz w:val="18"/>
            <w:lang w:eastAsia="es-ES"/>
          </w:rPr>
          <w:t>comunicación@reganosa.com</w:t>
        </w:r>
      </w:hyperlink>
      <w:r w:rsidR="00C030B0">
        <w:rPr>
          <w:rFonts w:eastAsia="Times New Roman" w:cs="Times New Roman"/>
          <w:iCs/>
          <w:sz w:val="18"/>
          <w:lang w:eastAsia="es-ES"/>
        </w:rPr>
        <w:t xml:space="preserve"> </w:t>
      </w:r>
    </w:p>
    <w:p w14:paraId="2749535A" w14:textId="0844B5EB" w:rsidR="00C030B0" w:rsidRPr="00C030B0" w:rsidRDefault="00C030B0" w:rsidP="00F00CA1">
      <w:pPr>
        <w:spacing w:after="0" w:line="240" w:lineRule="auto"/>
        <w:ind w:left="142" w:right="-1"/>
        <w:rPr>
          <w:rFonts w:eastAsia="Times New Roman" w:cs="Times New Roman"/>
          <w:b/>
          <w:sz w:val="18"/>
          <w:lang w:eastAsia="es-ES"/>
        </w:rPr>
      </w:pPr>
      <w:r>
        <w:rPr>
          <w:rFonts w:eastAsia="Times New Roman" w:cs="Times New Roman"/>
          <w:b/>
          <w:bCs/>
          <w:color w:val="000000"/>
          <w:sz w:val="18"/>
          <w:lang w:eastAsia="es-ES"/>
        </w:rPr>
        <w:tab/>
      </w:r>
      <w:r>
        <w:rPr>
          <w:rFonts w:eastAsia="Times New Roman" w:cs="Times New Roman"/>
          <w:b/>
          <w:bCs/>
          <w:color w:val="000000"/>
          <w:sz w:val="18"/>
          <w:lang w:eastAsia="es-ES"/>
        </w:rPr>
        <w:tab/>
      </w:r>
      <w:r>
        <w:rPr>
          <w:rFonts w:eastAsia="Times New Roman" w:cs="Times New Roman"/>
          <w:b/>
          <w:bCs/>
          <w:color w:val="000000"/>
          <w:sz w:val="18"/>
          <w:lang w:eastAsia="es-ES"/>
        </w:rPr>
        <w:tab/>
      </w:r>
      <w:r>
        <w:rPr>
          <w:rFonts w:eastAsia="Times New Roman" w:cs="Times New Roman"/>
          <w:b/>
          <w:bCs/>
          <w:color w:val="000000"/>
          <w:sz w:val="18"/>
          <w:lang w:eastAsia="es-ES"/>
        </w:rPr>
        <w:tab/>
      </w:r>
      <w:r>
        <w:rPr>
          <w:rFonts w:eastAsia="Times New Roman" w:cs="Times New Roman"/>
          <w:b/>
          <w:bCs/>
          <w:color w:val="000000"/>
          <w:sz w:val="18"/>
          <w:lang w:eastAsia="es-ES"/>
        </w:rPr>
        <w:tab/>
      </w:r>
      <w:r w:rsidRPr="00C030B0">
        <w:rPr>
          <w:rFonts w:eastAsia="Times New Roman" w:cs="Times New Roman"/>
          <w:b/>
          <w:sz w:val="18"/>
          <w:lang w:eastAsia="es-ES"/>
        </w:rPr>
        <w:t xml:space="preserve"> </w:t>
      </w:r>
    </w:p>
    <w:p w14:paraId="23AB20A5" w14:textId="77777777" w:rsidR="00C030B0" w:rsidRDefault="00C030B0" w:rsidP="00C030B0">
      <w:pPr>
        <w:spacing w:after="0" w:line="240" w:lineRule="auto"/>
        <w:ind w:left="142" w:right="-1"/>
        <w:rPr>
          <w:rFonts w:eastAsia="Times New Roman" w:cs="Times New Roman"/>
          <w:b/>
          <w:bCs/>
          <w:color w:val="000000"/>
          <w:sz w:val="18"/>
          <w:lang w:eastAsia="es-ES"/>
        </w:rPr>
      </w:pPr>
    </w:p>
    <w:p w14:paraId="23453D0F" w14:textId="77777777" w:rsidR="00C030B0" w:rsidRDefault="00C030B0" w:rsidP="00C030B0">
      <w:pPr>
        <w:keepNext/>
        <w:spacing w:after="0" w:line="240" w:lineRule="auto"/>
        <w:ind w:left="142" w:right="-1"/>
        <w:jc w:val="right"/>
        <w:outlineLvl w:val="3"/>
        <w:rPr>
          <w:rFonts w:eastAsia="Times New Roman" w:cs="Times New Roman"/>
          <w:b/>
          <w:sz w:val="18"/>
          <w:lang w:eastAsia="es-ES"/>
        </w:rPr>
      </w:pPr>
      <w:r>
        <w:rPr>
          <w:rFonts w:eastAsia="Times New Roman" w:cs="Times New Roman"/>
          <w:b/>
          <w:sz w:val="18"/>
          <w:lang w:eastAsia="es-ES"/>
        </w:rPr>
        <w:lastRenderedPageBreak/>
        <w:t>Enagás</w:t>
      </w:r>
    </w:p>
    <w:p w14:paraId="430F7AE9" w14:textId="6D77B3F9" w:rsidR="00C030B0" w:rsidRPr="00C030B0" w:rsidRDefault="00C030B0" w:rsidP="00C030B0">
      <w:pPr>
        <w:keepNext/>
        <w:spacing w:after="0" w:line="240" w:lineRule="auto"/>
        <w:ind w:left="142" w:right="-1"/>
        <w:jc w:val="right"/>
        <w:outlineLvl w:val="3"/>
        <w:rPr>
          <w:rFonts w:eastAsia="Times New Roman" w:cs="Times New Roman"/>
          <w:b/>
          <w:iCs/>
          <w:sz w:val="18"/>
          <w:lang w:eastAsia="es-ES"/>
        </w:rPr>
      </w:pPr>
      <w:r>
        <w:rPr>
          <w:rFonts w:eastAsia="Times New Roman" w:cs="Times New Roman"/>
          <w:b/>
          <w:sz w:val="18"/>
          <w:lang w:eastAsia="es-ES"/>
        </w:rPr>
        <w:t xml:space="preserve">Dirección General de Comunicación y </w:t>
      </w:r>
      <w:r w:rsidRPr="00C030B0">
        <w:rPr>
          <w:rFonts w:eastAsia="Times New Roman" w:cs="Times New Roman"/>
          <w:b/>
          <w:sz w:val="18"/>
          <w:lang w:eastAsia="es-ES"/>
        </w:rPr>
        <w:t>Relaciones Institucionales</w:t>
      </w:r>
      <w:r w:rsidRPr="00C030B0">
        <w:rPr>
          <w:rFonts w:eastAsia="Times New Roman" w:cs="Times New Roman"/>
          <w:b/>
          <w:iCs/>
          <w:sz w:val="18"/>
          <w:lang w:eastAsia="es-ES"/>
        </w:rPr>
        <w:t xml:space="preserve"> </w:t>
      </w:r>
      <w:r>
        <w:rPr>
          <w:rFonts w:eastAsia="Times New Roman" w:cs="Times New Roman"/>
          <w:b/>
          <w:iCs/>
          <w:sz w:val="18"/>
          <w:lang w:eastAsia="es-ES"/>
        </w:rPr>
        <w:t xml:space="preserve">            </w:t>
      </w:r>
      <w:r w:rsidRPr="00C030B0">
        <w:rPr>
          <w:rFonts w:eastAsia="Times New Roman" w:cs="Times New Roman"/>
          <w:b/>
          <w:iCs/>
          <w:sz w:val="18"/>
          <w:lang w:eastAsia="es-ES"/>
        </w:rPr>
        <w:t>Tel: 91 709 93 40</w:t>
      </w:r>
    </w:p>
    <w:p w14:paraId="2F42C845" w14:textId="35D953FC" w:rsidR="00C030B0" w:rsidRPr="00F00CA1" w:rsidRDefault="00F36330">
      <w:pPr>
        <w:spacing w:after="0" w:line="240" w:lineRule="auto"/>
        <w:ind w:left="142" w:right="-1"/>
        <w:jc w:val="right"/>
        <w:rPr>
          <w:rFonts w:eastAsia="Times New Roman" w:cs="Times New Roman"/>
          <w:color w:val="0000FF"/>
          <w:sz w:val="18"/>
          <w:lang w:eastAsia="es-ES"/>
        </w:rPr>
      </w:pPr>
      <w:hyperlink r:id="rId16" w:history="1">
        <w:r w:rsidR="00C030B0" w:rsidRPr="00C030B0">
          <w:rPr>
            <w:rFonts w:eastAsia="Times New Roman" w:cs="Times New Roman"/>
            <w:iCs/>
            <w:color w:val="0000FF"/>
            <w:sz w:val="18"/>
            <w:u w:val="single"/>
            <w:lang w:eastAsia="es-ES"/>
          </w:rPr>
          <w:t>dircom@enagas.es</w:t>
        </w:r>
      </w:hyperlink>
      <w:r w:rsidR="00C030B0" w:rsidRPr="00C030B0">
        <w:rPr>
          <w:rFonts w:eastAsia="Times New Roman" w:cs="Times New Roman"/>
          <w:sz w:val="18"/>
          <w:lang w:eastAsia="es-ES"/>
        </w:rPr>
        <w:t xml:space="preserve">                                                          </w:t>
      </w:r>
      <w:r w:rsidR="00C030B0">
        <w:rPr>
          <w:rFonts w:eastAsia="Times New Roman" w:cs="Times New Roman"/>
          <w:sz w:val="18"/>
          <w:lang w:eastAsia="es-ES"/>
        </w:rPr>
        <w:t xml:space="preserve">                             </w:t>
      </w:r>
      <w:hyperlink r:id="rId17" w:history="1">
        <w:r w:rsidR="00C030B0" w:rsidRPr="009D21AF">
          <w:rPr>
            <w:rStyle w:val="Hipervnculo"/>
            <w:rFonts w:eastAsia="Times New Roman" w:cs="Times New Roman"/>
            <w:sz w:val="18"/>
            <w:lang w:eastAsia="es-ES"/>
          </w:rPr>
          <w:t>www.enagas.es</w:t>
        </w:r>
      </w:hyperlink>
      <w:r w:rsidR="00C030B0" w:rsidRPr="00C030B0">
        <w:rPr>
          <w:rFonts w:ascii="Arial" w:eastAsia="Times New Roman" w:hAnsi="Arial" w:cs="Times New Roman"/>
          <w:sz w:val="20"/>
          <w:szCs w:val="20"/>
          <w:lang w:val="de-DE" w:eastAsia="es-ES"/>
        </w:rPr>
        <w:t xml:space="preserve"> </w:t>
      </w:r>
    </w:p>
    <w:p w14:paraId="2E99BCE8" w14:textId="77777777" w:rsidR="00BF3456" w:rsidRPr="00BF3456" w:rsidRDefault="00BF3456" w:rsidP="00BF3456">
      <w:pPr>
        <w:spacing w:after="0" w:line="240" w:lineRule="auto"/>
        <w:ind w:left="142" w:right="-1"/>
        <w:jc w:val="right"/>
        <w:rPr>
          <w:rFonts w:ascii="Arial" w:eastAsia="Times New Roman" w:hAnsi="Arial" w:cs="Times New Roman"/>
          <w:sz w:val="20"/>
          <w:szCs w:val="20"/>
          <w:lang w:val="de-DE" w:eastAsia="es-ES"/>
        </w:rPr>
      </w:pPr>
    </w:p>
    <w:p w14:paraId="7822A87C" w14:textId="77777777" w:rsidR="00C030B0" w:rsidRDefault="00C030B0" w:rsidP="00BF3456">
      <w:pPr>
        <w:sectPr w:rsidR="00C030B0" w:rsidSect="00F00CA1">
          <w:type w:val="continuous"/>
          <w:pgSz w:w="11906" w:h="16838"/>
          <w:pgMar w:top="2410" w:right="1701" w:bottom="1843" w:left="1701" w:header="113" w:footer="432" w:gutter="0"/>
          <w:cols w:num="2" w:space="708"/>
          <w:docGrid w:linePitch="360"/>
        </w:sectPr>
      </w:pPr>
    </w:p>
    <w:p w14:paraId="5AF0DF54" w14:textId="1C11F64D" w:rsidR="005D5188" w:rsidRDefault="00F36330" w:rsidP="00BF3456"/>
    <w:sectPr w:rsidR="005D5188" w:rsidSect="00C030B0">
      <w:type w:val="continuous"/>
      <w:pgSz w:w="11906" w:h="16838"/>
      <w:pgMar w:top="2410" w:right="1701" w:bottom="1843" w:left="1701" w:header="113"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22D6E" w14:textId="77777777" w:rsidR="007376CE" w:rsidRDefault="007376CE" w:rsidP="00BF3456">
      <w:pPr>
        <w:spacing w:after="0" w:line="240" w:lineRule="auto"/>
      </w:pPr>
      <w:r>
        <w:separator/>
      </w:r>
    </w:p>
  </w:endnote>
  <w:endnote w:type="continuationSeparator" w:id="0">
    <w:p w14:paraId="40C72AEF" w14:textId="77777777" w:rsidR="007376CE" w:rsidRDefault="007376CE" w:rsidP="00BF3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B71F7" w14:textId="77777777" w:rsidR="00AC1478" w:rsidRDefault="00AC14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95CF" w14:textId="63189356" w:rsidR="00A907DA" w:rsidRDefault="0068613E" w:rsidP="00AC1478">
    <w:pPr>
      <w:pStyle w:val="Piedepgina"/>
    </w:pPr>
    <w:r>
      <w:rPr>
        <w:noProof/>
        <w:lang w:eastAsia="es-ES"/>
      </w:rPr>
      <w:drawing>
        <wp:anchor distT="0" distB="0" distL="114300" distR="114300" simplePos="0" relativeHeight="251663360" behindDoc="0" locked="0" layoutInCell="1" allowOverlap="1" wp14:anchorId="74D4E570" wp14:editId="1143F4E9">
          <wp:simplePos x="0" y="0"/>
          <wp:positionH relativeFrom="column">
            <wp:posOffset>2729865</wp:posOffset>
          </wp:positionH>
          <wp:positionV relativeFrom="paragraph">
            <wp:posOffset>635</wp:posOffset>
          </wp:positionV>
          <wp:extent cx="2705100" cy="708025"/>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png"/>
                  <pic:cNvPicPr/>
                </pic:nvPicPr>
                <pic:blipFill>
                  <a:blip r:embed="rId1">
                    <a:extLst>
                      <a:ext uri="{28A0092B-C50C-407E-A947-70E740481C1C}">
                        <a14:useLocalDpi xmlns:a14="http://schemas.microsoft.com/office/drawing/2010/main" val="0"/>
                      </a:ext>
                    </a:extLst>
                  </a:blip>
                  <a:stretch>
                    <a:fillRect/>
                  </a:stretch>
                </pic:blipFill>
                <pic:spPr>
                  <a:xfrm>
                    <a:off x="0" y="0"/>
                    <a:ext cx="2705100" cy="70802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0D98020D" wp14:editId="5C912D27">
          <wp:extent cx="1009650" cy="812446"/>
          <wp:effectExtent l="0" t="0" r="0" b="698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cef_logo.jpg"/>
                  <pic:cNvPicPr/>
                </pic:nvPicPr>
                <pic:blipFill>
                  <a:blip r:embed="rId2">
                    <a:extLst>
                      <a:ext uri="{28A0092B-C50C-407E-A947-70E740481C1C}">
                        <a14:useLocalDpi xmlns:a14="http://schemas.microsoft.com/office/drawing/2010/main" val="0"/>
                      </a:ext>
                    </a:extLst>
                  </a:blip>
                  <a:stretch>
                    <a:fillRect/>
                  </a:stretch>
                </pic:blipFill>
                <pic:spPr>
                  <a:xfrm>
                    <a:off x="0" y="0"/>
                    <a:ext cx="1010093" cy="812803"/>
                  </a:xfrm>
                  <a:prstGeom prst="rect">
                    <a:avLst/>
                  </a:prstGeom>
                </pic:spPr>
              </pic:pic>
            </a:graphicData>
          </a:graphic>
        </wp:inline>
      </w:drawing>
    </w:r>
    <w:r w:rsidR="00AC1478">
      <w:t xml:space="preserve">       </w:t>
    </w:r>
  </w:p>
  <w:p w14:paraId="3F65FC24" w14:textId="77777777" w:rsidR="00A907DA" w:rsidRDefault="00A907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4F729" w14:textId="77777777" w:rsidR="00AC1478" w:rsidRDefault="00AC1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28FA4" w14:textId="77777777" w:rsidR="007376CE" w:rsidRDefault="007376CE" w:rsidP="00BF3456">
      <w:pPr>
        <w:spacing w:after="0" w:line="240" w:lineRule="auto"/>
      </w:pPr>
      <w:r>
        <w:separator/>
      </w:r>
    </w:p>
  </w:footnote>
  <w:footnote w:type="continuationSeparator" w:id="0">
    <w:p w14:paraId="4E9D1173" w14:textId="77777777" w:rsidR="007376CE" w:rsidRDefault="007376CE" w:rsidP="00BF3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7DAC8" w14:textId="77777777" w:rsidR="00AC1478" w:rsidRDefault="00AC14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AEA13" w14:textId="0E95D996" w:rsidR="00BF3456" w:rsidRDefault="0087115F" w:rsidP="005C3FE3">
    <w:pPr>
      <w:pStyle w:val="Encabezado"/>
      <w:ind w:left="-142"/>
      <w:jc w:val="right"/>
    </w:pPr>
    <w:r>
      <w:rPr>
        <w:noProof/>
        <w:lang w:eastAsia="es-ES"/>
      </w:rPr>
      <w:drawing>
        <wp:anchor distT="0" distB="0" distL="114300" distR="114300" simplePos="0" relativeHeight="251661312" behindDoc="0" locked="0" layoutInCell="1" allowOverlap="1" wp14:anchorId="62CED341" wp14:editId="2B21FA2A">
          <wp:simplePos x="0" y="0"/>
          <wp:positionH relativeFrom="margin">
            <wp:posOffset>-135255</wp:posOffset>
          </wp:positionH>
          <wp:positionV relativeFrom="margin">
            <wp:posOffset>-1160145</wp:posOffset>
          </wp:positionV>
          <wp:extent cx="1292225" cy="751205"/>
          <wp:effectExtent l="0" t="0" r="3175"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dE linea media y ministerio texto vertical blan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225" cy="751205"/>
                  </a:xfrm>
                  <a:prstGeom prst="rect">
                    <a:avLst/>
                  </a:prstGeom>
                </pic:spPr>
              </pic:pic>
            </a:graphicData>
          </a:graphic>
          <wp14:sizeRelH relativeFrom="margin">
            <wp14:pctWidth>0</wp14:pctWidth>
          </wp14:sizeRelH>
          <wp14:sizeRelV relativeFrom="margin">
            <wp14:pctHeight>0</wp14:pctHeight>
          </wp14:sizeRelV>
        </wp:anchor>
      </w:drawing>
    </w:r>
    <w:r w:rsidR="00AC1478">
      <w:rPr>
        <w:noProof/>
        <w:lang w:eastAsia="es-ES"/>
      </w:rPr>
      <w:drawing>
        <wp:anchor distT="0" distB="0" distL="114300" distR="114300" simplePos="0" relativeHeight="251662336" behindDoc="0" locked="0" layoutInCell="1" allowOverlap="1" wp14:anchorId="34ED2A76" wp14:editId="138951E4">
          <wp:simplePos x="0" y="0"/>
          <wp:positionH relativeFrom="margin">
            <wp:posOffset>4692015</wp:posOffset>
          </wp:positionH>
          <wp:positionV relativeFrom="margin">
            <wp:posOffset>-1317625</wp:posOffset>
          </wp:positionV>
          <wp:extent cx="920750" cy="650240"/>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gas_color_CMYK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0750" cy="650240"/>
                  </a:xfrm>
                  <a:prstGeom prst="rect">
                    <a:avLst/>
                  </a:prstGeom>
                </pic:spPr>
              </pic:pic>
            </a:graphicData>
          </a:graphic>
          <wp14:sizeRelH relativeFrom="margin">
            <wp14:pctWidth>0</wp14:pctWidth>
          </wp14:sizeRelH>
          <wp14:sizeRelV relativeFrom="margin">
            <wp14:pctHeight>0</wp14:pctHeight>
          </wp14:sizeRelV>
        </wp:anchor>
      </w:drawing>
    </w:r>
    <w:r w:rsidR="00AC1478">
      <w:rPr>
        <w:noProof/>
        <w:lang w:eastAsia="es-ES"/>
      </w:rPr>
      <w:drawing>
        <wp:anchor distT="0" distB="0" distL="114300" distR="114300" simplePos="0" relativeHeight="251660288" behindDoc="0" locked="0" layoutInCell="1" allowOverlap="1" wp14:anchorId="72167130" wp14:editId="25C9006C">
          <wp:simplePos x="0" y="0"/>
          <wp:positionH relativeFrom="margin">
            <wp:posOffset>1898015</wp:posOffset>
          </wp:positionH>
          <wp:positionV relativeFrom="margin">
            <wp:posOffset>-1348105</wp:posOffset>
          </wp:positionV>
          <wp:extent cx="2127250" cy="1002665"/>
          <wp:effectExtent l="0" t="0" r="6350" b="698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01.jpg"/>
                  <pic:cNvPicPr/>
                </pic:nvPicPr>
                <pic:blipFill>
                  <a:blip r:embed="rId3">
                    <a:extLst>
                      <a:ext uri="{28A0092B-C50C-407E-A947-70E740481C1C}">
                        <a14:useLocalDpi xmlns:a14="http://schemas.microsoft.com/office/drawing/2010/main" val="0"/>
                      </a:ext>
                    </a:extLst>
                  </a:blip>
                  <a:stretch>
                    <a:fillRect/>
                  </a:stretch>
                </pic:blipFill>
                <pic:spPr>
                  <a:xfrm>
                    <a:off x="0" y="0"/>
                    <a:ext cx="2127250" cy="1002665"/>
                  </a:xfrm>
                  <a:prstGeom prst="rect">
                    <a:avLst/>
                  </a:prstGeom>
                </pic:spPr>
              </pic:pic>
            </a:graphicData>
          </a:graphic>
          <wp14:sizeRelH relativeFrom="margin">
            <wp14:pctWidth>0</wp14:pctWidth>
          </wp14:sizeRelH>
          <wp14:sizeRelV relativeFrom="margin">
            <wp14:pctHeight>0</wp14:pctHeight>
          </wp14:sizeRelV>
        </wp:anchor>
      </w:drawing>
    </w:r>
    <w:r w:rsidR="005401DD" w:rsidRPr="00BF3456">
      <w:rPr>
        <w:noProof/>
        <w:lang w:eastAsia="es-ES"/>
      </w:rPr>
      <mc:AlternateContent>
        <mc:Choice Requires="wps">
          <w:drawing>
            <wp:anchor distT="0" distB="0" distL="114300" distR="114300" simplePos="0" relativeHeight="251659264" behindDoc="0" locked="0" layoutInCell="1" allowOverlap="1" wp14:anchorId="17F0C141" wp14:editId="6E0810AC">
              <wp:simplePos x="0" y="0"/>
              <wp:positionH relativeFrom="column">
                <wp:posOffset>4226560</wp:posOffset>
              </wp:positionH>
              <wp:positionV relativeFrom="paragraph">
                <wp:posOffset>1046265</wp:posOffset>
              </wp:positionV>
              <wp:extent cx="1419860" cy="436245"/>
              <wp:effectExtent l="0" t="0" r="889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436245"/>
                      </a:xfrm>
                      <a:prstGeom prst="rect">
                        <a:avLst/>
                      </a:prstGeom>
                      <a:solidFill>
                        <a:srgbClr val="FFFFFF"/>
                      </a:solidFill>
                      <a:ln w="9525">
                        <a:noFill/>
                        <a:miter lim="800000"/>
                        <a:headEnd/>
                        <a:tailEnd/>
                      </a:ln>
                    </wps:spPr>
                    <wps:txbx>
                      <w:txbxContent>
                        <w:p w14:paraId="2C3AC0D7" w14:textId="77777777" w:rsidR="00BF3456" w:rsidRPr="00BF3456" w:rsidRDefault="00BF3456">
                          <w:pPr>
                            <w:rPr>
                              <w:b/>
                              <w:color w:val="00325A"/>
                              <w:lang w:val="es-ES_tradnl"/>
                              <w14:textOutline w14:w="9525" w14:cap="rnd" w14:cmpd="sng" w14:algn="ctr">
                                <w14:noFill/>
                                <w14:prstDash w14:val="solid"/>
                                <w14:bevel/>
                              </w14:textOutline>
                            </w:rPr>
                          </w:pPr>
                          <w:r w:rsidRPr="00BF3456">
                            <w:rPr>
                              <w:b/>
                              <w:color w:val="00325A"/>
                              <w:lang w:val="es-ES_tradnl"/>
                              <w14:textOutline w14:w="9525" w14:cap="rnd" w14:cmpd="sng" w14:algn="ctr">
                                <w14:noFill/>
                                <w14:prstDash w14:val="solid"/>
                                <w14:bevel/>
                              </w14:textOutline>
                            </w:rPr>
                            <w:t>Nota de Prensa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F0C141" id="_x0000_t202" coordsize="21600,21600" o:spt="202" path="m,l,21600r21600,l21600,xe">
              <v:stroke joinstyle="miter"/>
              <v:path gradientshapeok="t" o:connecttype="rect"/>
            </v:shapetype>
            <v:shape id="Cuadro de texto 2" o:spid="_x0000_s1026" type="#_x0000_t202" style="position:absolute;left:0;text-align:left;margin-left:332.8pt;margin-top:82.4pt;width:111.8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" stroked="f">
              <v:textbox>
                <w:txbxContent>
                  <w:p w14:paraId="2C3AC0D7" w14:textId="77777777" w:rsidR="00BF3456" w:rsidRPr="00BF3456" w:rsidRDefault="00BF3456">
                    <w:pPr>
                      <w:rPr>
                        <w:b/>
                        <w:color w:val="00325A"/>
                        <w:lang w:val="es-ES_tradnl"/>
                        <w14:textOutline w14:w="9525" w14:cap="rnd" w14:cmpd="sng" w14:algn="ctr">
                          <w14:noFill/>
                          <w14:prstDash w14:val="solid"/>
                          <w14:bevel/>
                        </w14:textOutline>
                      </w:rPr>
                    </w:pPr>
                    <w:r w:rsidRPr="00BF3456">
                      <w:rPr>
                        <w:b/>
                        <w:color w:val="00325A"/>
                        <w:lang w:val="es-ES_tradnl"/>
                        <w14:textOutline w14:w="9525" w14:cap="rnd" w14:cmpd="sng" w14:algn="ctr">
                          <w14:noFill/>
                          <w14:prstDash w14:val="solid"/>
                          <w14:bevel/>
                        </w14:textOutline>
                      </w:rPr>
                      <w:t>Nota de Prensa</w:t>
                    </w:r>
                  </w:p>
                </w:txbxContent>
              </v:textbox>
            </v:shape>
          </w:pict>
        </mc:Fallback>
      </mc:AlternateContent>
    </w:r>
    <w:r w:rsidR="00BF3456">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C4F17" w14:textId="77777777" w:rsidR="00AC1478" w:rsidRDefault="00AC14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030C8"/>
    <w:multiLevelType w:val="hybridMultilevel"/>
    <w:tmpl w:val="2EA4B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456"/>
    <w:rsid w:val="00030E2D"/>
    <w:rsid w:val="00031A38"/>
    <w:rsid w:val="00032F34"/>
    <w:rsid w:val="000414AB"/>
    <w:rsid w:val="000939F0"/>
    <w:rsid w:val="001A1971"/>
    <w:rsid w:val="001D04F7"/>
    <w:rsid w:val="002321ED"/>
    <w:rsid w:val="00247EEA"/>
    <w:rsid w:val="00275407"/>
    <w:rsid w:val="002E220B"/>
    <w:rsid w:val="00312BA4"/>
    <w:rsid w:val="00323A9B"/>
    <w:rsid w:val="0034185E"/>
    <w:rsid w:val="00351C4F"/>
    <w:rsid w:val="003B1E74"/>
    <w:rsid w:val="00423065"/>
    <w:rsid w:val="004C2D4E"/>
    <w:rsid w:val="004E294F"/>
    <w:rsid w:val="00506FC2"/>
    <w:rsid w:val="005401DD"/>
    <w:rsid w:val="005C35D6"/>
    <w:rsid w:val="005C3FE3"/>
    <w:rsid w:val="005F0C0A"/>
    <w:rsid w:val="006139D8"/>
    <w:rsid w:val="00615BBF"/>
    <w:rsid w:val="0063622B"/>
    <w:rsid w:val="00657159"/>
    <w:rsid w:val="00670F38"/>
    <w:rsid w:val="00673CEC"/>
    <w:rsid w:val="00683A16"/>
    <w:rsid w:val="0068613E"/>
    <w:rsid w:val="006F3045"/>
    <w:rsid w:val="0070647A"/>
    <w:rsid w:val="00713862"/>
    <w:rsid w:val="0073172B"/>
    <w:rsid w:val="007376CE"/>
    <w:rsid w:val="007A05EF"/>
    <w:rsid w:val="007A66E2"/>
    <w:rsid w:val="0087115F"/>
    <w:rsid w:val="00872DA2"/>
    <w:rsid w:val="008F4623"/>
    <w:rsid w:val="00923CA6"/>
    <w:rsid w:val="00984004"/>
    <w:rsid w:val="00A179D1"/>
    <w:rsid w:val="00A621EC"/>
    <w:rsid w:val="00A76D3F"/>
    <w:rsid w:val="00A907DA"/>
    <w:rsid w:val="00AC1478"/>
    <w:rsid w:val="00AD6CF6"/>
    <w:rsid w:val="00AF59E4"/>
    <w:rsid w:val="00B101E7"/>
    <w:rsid w:val="00B731A4"/>
    <w:rsid w:val="00BD6D8F"/>
    <w:rsid w:val="00BF3456"/>
    <w:rsid w:val="00C030B0"/>
    <w:rsid w:val="00C4087F"/>
    <w:rsid w:val="00C41F35"/>
    <w:rsid w:val="00C82AE6"/>
    <w:rsid w:val="00CA4FBE"/>
    <w:rsid w:val="00CB09EA"/>
    <w:rsid w:val="00CF31A9"/>
    <w:rsid w:val="00D06871"/>
    <w:rsid w:val="00D12CF5"/>
    <w:rsid w:val="00D32717"/>
    <w:rsid w:val="00D4328C"/>
    <w:rsid w:val="00D67924"/>
    <w:rsid w:val="00D838CA"/>
    <w:rsid w:val="00D94D9A"/>
    <w:rsid w:val="00D958DF"/>
    <w:rsid w:val="00DB693C"/>
    <w:rsid w:val="00DC6CD6"/>
    <w:rsid w:val="00DD6763"/>
    <w:rsid w:val="00E01CCF"/>
    <w:rsid w:val="00E04C68"/>
    <w:rsid w:val="00E12329"/>
    <w:rsid w:val="00E2066B"/>
    <w:rsid w:val="00E26F75"/>
    <w:rsid w:val="00E27C04"/>
    <w:rsid w:val="00E526E3"/>
    <w:rsid w:val="00E77993"/>
    <w:rsid w:val="00EA5EA4"/>
    <w:rsid w:val="00F00CA1"/>
    <w:rsid w:val="00F079E5"/>
    <w:rsid w:val="00F14E20"/>
    <w:rsid w:val="00F36330"/>
    <w:rsid w:val="00F420A2"/>
    <w:rsid w:val="00F646F3"/>
    <w:rsid w:val="00F77001"/>
    <w:rsid w:val="00F80AE7"/>
    <w:rsid w:val="00F8334C"/>
    <w:rsid w:val="00F97A7E"/>
    <w:rsid w:val="00FC6B13"/>
    <w:rsid w:val="00FD60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FE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85E"/>
  </w:style>
  <w:style w:type="paragraph" w:styleId="Ttulo1">
    <w:name w:val="heading 1"/>
    <w:basedOn w:val="Normal"/>
    <w:next w:val="Normal"/>
    <w:link w:val="Ttulo1Car"/>
    <w:uiPriority w:val="9"/>
    <w:qFormat/>
    <w:rsid w:val="00341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1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BF34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185E"/>
    <w:rPr>
      <w:rFonts w:asciiTheme="majorHAnsi" w:eastAsiaTheme="majorEastAsia" w:hAnsiTheme="majorHAnsi" w:cstheme="majorBidi"/>
      <w:b/>
      <w:bCs/>
      <w:color w:val="365F91" w:themeColor="accent1" w:themeShade="BF"/>
      <w:sz w:val="28"/>
      <w:szCs w:val="28"/>
      <w:lang w:val="en-GB"/>
    </w:rPr>
  </w:style>
  <w:style w:type="character" w:customStyle="1" w:styleId="Ttulo2Car">
    <w:name w:val="Título 2 Car"/>
    <w:basedOn w:val="Fuentedeprrafopredeter"/>
    <w:link w:val="Ttulo2"/>
    <w:uiPriority w:val="9"/>
    <w:rsid w:val="0034185E"/>
    <w:rPr>
      <w:rFonts w:asciiTheme="majorHAnsi" w:eastAsiaTheme="majorEastAsia" w:hAnsiTheme="majorHAnsi" w:cstheme="majorBidi"/>
      <w:b/>
      <w:bCs/>
      <w:color w:val="4F81BD" w:themeColor="accent1"/>
      <w:sz w:val="26"/>
      <w:szCs w:val="26"/>
      <w:lang w:val="en-GB"/>
    </w:rPr>
  </w:style>
  <w:style w:type="character" w:customStyle="1" w:styleId="Ttulo4Car">
    <w:name w:val="Título 4 Car"/>
    <w:basedOn w:val="Fuentedeprrafopredeter"/>
    <w:link w:val="Ttulo4"/>
    <w:uiPriority w:val="9"/>
    <w:semiHidden/>
    <w:rsid w:val="00BF3456"/>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BF34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3456"/>
    <w:rPr>
      <w:rFonts w:ascii="Tahoma" w:hAnsi="Tahoma" w:cs="Tahoma"/>
      <w:sz w:val="16"/>
      <w:szCs w:val="16"/>
    </w:rPr>
  </w:style>
  <w:style w:type="paragraph" w:styleId="Encabezado">
    <w:name w:val="header"/>
    <w:basedOn w:val="Normal"/>
    <w:link w:val="EncabezadoCar"/>
    <w:uiPriority w:val="99"/>
    <w:unhideWhenUsed/>
    <w:rsid w:val="00BF34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3456"/>
  </w:style>
  <w:style w:type="paragraph" w:styleId="Piedepgina">
    <w:name w:val="footer"/>
    <w:basedOn w:val="Normal"/>
    <w:link w:val="PiedepginaCar"/>
    <w:uiPriority w:val="99"/>
    <w:unhideWhenUsed/>
    <w:rsid w:val="00BF34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3456"/>
  </w:style>
  <w:style w:type="paragraph" w:styleId="Prrafodelista">
    <w:name w:val="List Paragraph"/>
    <w:basedOn w:val="Normal"/>
    <w:uiPriority w:val="34"/>
    <w:qFormat/>
    <w:rsid w:val="00FC6B13"/>
    <w:pPr>
      <w:ind w:left="720"/>
      <w:contextualSpacing/>
    </w:pPr>
  </w:style>
  <w:style w:type="character" w:styleId="Refdecomentario">
    <w:name w:val="annotation reference"/>
    <w:basedOn w:val="Fuentedeprrafopredeter"/>
    <w:uiPriority w:val="99"/>
    <w:semiHidden/>
    <w:unhideWhenUsed/>
    <w:rsid w:val="00275407"/>
    <w:rPr>
      <w:sz w:val="18"/>
      <w:szCs w:val="18"/>
    </w:rPr>
  </w:style>
  <w:style w:type="paragraph" w:styleId="Textocomentario">
    <w:name w:val="annotation text"/>
    <w:basedOn w:val="Normal"/>
    <w:link w:val="TextocomentarioCar"/>
    <w:uiPriority w:val="99"/>
    <w:semiHidden/>
    <w:unhideWhenUsed/>
    <w:rsid w:val="0027540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75407"/>
    <w:rPr>
      <w:sz w:val="24"/>
      <w:szCs w:val="24"/>
    </w:rPr>
  </w:style>
  <w:style w:type="paragraph" w:styleId="Asuntodelcomentario">
    <w:name w:val="annotation subject"/>
    <w:basedOn w:val="Textocomentario"/>
    <w:next w:val="Textocomentario"/>
    <w:link w:val="AsuntodelcomentarioCar"/>
    <w:uiPriority w:val="99"/>
    <w:semiHidden/>
    <w:unhideWhenUsed/>
    <w:rsid w:val="00275407"/>
    <w:rPr>
      <w:b/>
      <w:bCs/>
      <w:sz w:val="20"/>
      <w:szCs w:val="20"/>
    </w:rPr>
  </w:style>
  <w:style w:type="character" w:customStyle="1" w:styleId="AsuntodelcomentarioCar">
    <w:name w:val="Asunto del comentario Car"/>
    <w:basedOn w:val="TextocomentarioCar"/>
    <w:link w:val="Asuntodelcomentario"/>
    <w:uiPriority w:val="99"/>
    <w:semiHidden/>
    <w:rsid w:val="00275407"/>
    <w:rPr>
      <w:b/>
      <w:bCs/>
      <w:sz w:val="20"/>
      <w:szCs w:val="20"/>
    </w:rPr>
  </w:style>
  <w:style w:type="character" w:styleId="Hipervnculo">
    <w:name w:val="Hyperlink"/>
    <w:basedOn w:val="Fuentedeprrafopredeter"/>
    <w:uiPriority w:val="99"/>
    <w:unhideWhenUsed/>
    <w:rsid w:val="006861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85E"/>
  </w:style>
  <w:style w:type="paragraph" w:styleId="Ttulo1">
    <w:name w:val="heading 1"/>
    <w:basedOn w:val="Normal"/>
    <w:next w:val="Normal"/>
    <w:link w:val="Ttulo1Car"/>
    <w:uiPriority w:val="9"/>
    <w:qFormat/>
    <w:rsid w:val="00341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1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BF34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185E"/>
    <w:rPr>
      <w:rFonts w:asciiTheme="majorHAnsi" w:eastAsiaTheme="majorEastAsia" w:hAnsiTheme="majorHAnsi" w:cstheme="majorBidi"/>
      <w:b/>
      <w:bCs/>
      <w:color w:val="365F91" w:themeColor="accent1" w:themeShade="BF"/>
      <w:sz w:val="28"/>
      <w:szCs w:val="28"/>
      <w:lang w:val="en-GB"/>
    </w:rPr>
  </w:style>
  <w:style w:type="character" w:customStyle="1" w:styleId="Ttulo2Car">
    <w:name w:val="Título 2 Car"/>
    <w:basedOn w:val="Fuentedeprrafopredeter"/>
    <w:link w:val="Ttulo2"/>
    <w:uiPriority w:val="9"/>
    <w:rsid w:val="0034185E"/>
    <w:rPr>
      <w:rFonts w:asciiTheme="majorHAnsi" w:eastAsiaTheme="majorEastAsia" w:hAnsiTheme="majorHAnsi" w:cstheme="majorBidi"/>
      <w:b/>
      <w:bCs/>
      <w:color w:val="4F81BD" w:themeColor="accent1"/>
      <w:sz w:val="26"/>
      <w:szCs w:val="26"/>
      <w:lang w:val="en-GB"/>
    </w:rPr>
  </w:style>
  <w:style w:type="character" w:customStyle="1" w:styleId="Ttulo4Car">
    <w:name w:val="Título 4 Car"/>
    <w:basedOn w:val="Fuentedeprrafopredeter"/>
    <w:link w:val="Ttulo4"/>
    <w:uiPriority w:val="9"/>
    <w:semiHidden/>
    <w:rsid w:val="00BF3456"/>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BF34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3456"/>
    <w:rPr>
      <w:rFonts w:ascii="Tahoma" w:hAnsi="Tahoma" w:cs="Tahoma"/>
      <w:sz w:val="16"/>
      <w:szCs w:val="16"/>
    </w:rPr>
  </w:style>
  <w:style w:type="paragraph" w:styleId="Encabezado">
    <w:name w:val="header"/>
    <w:basedOn w:val="Normal"/>
    <w:link w:val="EncabezadoCar"/>
    <w:uiPriority w:val="99"/>
    <w:unhideWhenUsed/>
    <w:rsid w:val="00BF34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3456"/>
  </w:style>
  <w:style w:type="paragraph" w:styleId="Piedepgina">
    <w:name w:val="footer"/>
    <w:basedOn w:val="Normal"/>
    <w:link w:val="PiedepginaCar"/>
    <w:uiPriority w:val="99"/>
    <w:unhideWhenUsed/>
    <w:rsid w:val="00BF34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3456"/>
  </w:style>
  <w:style w:type="paragraph" w:styleId="Prrafodelista">
    <w:name w:val="List Paragraph"/>
    <w:basedOn w:val="Normal"/>
    <w:uiPriority w:val="34"/>
    <w:qFormat/>
    <w:rsid w:val="00FC6B13"/>
    <w:pPr>
      <w:ind w:left="720"/>
      <w:contextualSpacing/>
    </w:pPr>
  </w:style>
  <w:style w:type="character" w:styleId="Refdecomentario">
    <w:name w:val="annotation reference"/>
    <w:basedOn w:val="Fuentedeprrafopredeter"/>
    <w:uiPriority w:val="99"/>
    <w:semiHidden/>
    <w:unhideWhenUsed/>
    <w:rsid w:val="00275407"/>
    <w:rPr>
      <w:sz w:val="18"/>
      <w:szCs w:val="18"/>
    </w:rPr>
  </w:style>
  <w:style w:type="paragraph" w:styleId="Textocomentario">
    <w:name w:val="annotation text"/>
    <w:basedOn w:val="Normal"/>
    <w:link w:val="TextocomentarioCar"/>
    <w:uiPriority w:val="99"/>
    <w:semiHidden/>
    <w:unhideWhenUsed/>
    <w:rsid w:val="0027540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75407"/>
    <w:rPr>
      <w:sz w:val="24"/>
      <w:szCs w:val="24"/>
    </w:rPr>
  </w:style>
  <w:style w:type="paragraph" w:styleId="Asuntodelcomentario">
    <w:name w:val="annotation subject"/>
    <w:basedOn w:val="Textocomentario"/>
    <w:next w:val="Textocomentario"/>
    <w:link w:val="AsuntodelcomentarioCar"/>
    <w:uiPriority w:val="99"/>
    <w:semiHidden/>
    <w:unhideWhenUsed/>
    <w:rsid w:val="00275407"/>
    <w:rPr>
      <w:b/>
      <w:bCs/>
      <w:sz w:val="20"/>
      <w:szCs w:val="20"/>
    </w:rPr>
  </w:style>
  <w:style w:type="character" w:customStyle="1" w:styleId="AsuntodelcomentarioCar">
    <w:name w:val="Asunto del comentario Car"/>
    <w:basedOn w:val="TextocomentarioCar"/>
    <w:link w:val="Asuntodelcomentario"/>
    <w:uiPriority w:val="99"/>
    <w:semiHidden/>
    <w:rsid w:val="00275407"/>
    <w:rPr>
      <w:b/>
      <w:bCs/>
      <w:sz w:val="20"/>
      <w:szCs w:val="20"/>
    </w:rPr>
  </w:style>
  <w:style w:type="character" w:styleId="Hipervnculo">
    <w:name w:val="Hyperlink"/>
    <w:basedOn w:val="Fuentedeprrafopredeter"/>
    <w:uiPriority w:val="99"/>
    <w:unhideWhenUsed/>
    <w:rsid w:val="00686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92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agas.es" TargetMode="External"/><Relationship Id="rId2" Type="http://schemas.openxmlformats.org/officeDocument/2006/relationships/numbering" Target="numbering.xml"/><Relationship Id="rId16" Type="http://schemas.openxmlformats.org/officeDocument/2006/relationships/hyperlink" Target="mailto:dircom@enaga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omunicaci&#243;n@reganosa.com"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6FC67-E776-40BF-929C-34DF994D0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1241</Words>
  <Characters>6826</Characters>
  <Application>Microsoft Office Word</Application>
  <DocSecurity>4</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Enagas S.A.</Company>
  <LinksUpToDate>false</LinksUpToDate>
  <CharactersWithSpaces>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Issacovitch Benegas, Vitoria Alexandra</dc:creator>
  <cp:lastModifiedBy>usuario</cp:lastModifiedBy>
  <cp:revision>2</cp:revision>
  <cp:lastPrinted>2017-06-20T09:50:00Z</cp:lastPrinted>
  <dcterms:created xsi:type="dcterms:W3CDTF">2018-03-23T13:20:00Z</dcterms:created>
  <dcterms:modified xsi:type="dcterms:W3CDTF">2018-03-23T13:20:00Z</dcterms:modified>
</cp:coreProperties>
</file>